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704DE" w14:textId="77777777" w:rsidR="00C2701F" w:rsidRPr="00851E79" w:rsidRDefault="00C2701F" w:rsidP="00250747">
      <w:pPr>
        <w:rPr>
          <w:rFonts w:cstheme="minorHAnsi"/>
          <w:b/>
          <w:sz w:val="22"/>
          <w:szCs w:val="22"/>
        </w:rPr>
      </w:pPr>
      <w:r w:rsidRPr="00851E79">
        <w:rPr>
          <w:rFonts w:cstheme="minorHAnsi"/>
          <w:b/>
          <w:sz w:val="22"/>
          <w:szCs w:val="22"/>
        </w:rPr>
        <w:t>AUTO</w:t>
      </w:r>
      <w:r>
        <w:rPr>
          <w:rFonts w:cstheme="minorHAnsi"/>
          <w:b/>
          <w:sz w:val="22"/>
          <w:szCs w:val="22"/>
        </w:rPr>
        <w:t xml:space="preserve">S </w:t>
      </w:r>
      <w:r w:rsidRPr="00851E79">
        <w:rPr>
          <w:rFonts w:cstheme="minorHAnsi"/>
          <w:b/>
          <w:sz w:val="22"/>
          <w:szCs w:val="22"/>
        </w:rPr>
        <w:t xml:space="preserve">Nº </w:t>
      </w:r>
      <w:r w:rsidRPr="00851E79">
        <w:rPr>
          <w:rFonts w:cstheme="minorHAnsi"/>
          <w:b/>
          <w:sz w:val="22"/>
          <w:szCs w:val="22"/>
          <w:shd w:val="clear" w:color="auto" w:fill="FBFBFB"/>
        </w:rPr>
        <w:t>0001840-19.2025.8.16.0173</w:t>
      </w:r>
    </w:p>
    <w:p w14:paraId="5742762A" w14:textId="77777777" w:rsidR="00C2701F" w:rsidRPr="00851E79" w:rsidRDefault="00C2701F" w:rsidP="00250747">
      <w:pPr>
        <w:rPr>
          <w:rFonts w:cstheme="minorHAnsi"/>
          <w:b/>
          <w:sz w:val="22"/>
          <w:szCs w:val="22"/>
        </w:rPr>
      </w:pPr>
      <w:r w:rsidRPr="00851E79">
        <w:rPr>
          <w:rFonts w:cstheme="minorHAnsi"/>
          <w:b/>
          <w:sz w:val="22"/>
          <w:szCs w:val="22"/>
        </w:rPr>
        <w:t>EXEQUENTE:</w:t>
      </w:r>
      <w:r w:rsidRPr="00851E79">
        <w:rPr>
          <w:rFonts w:cstheme="minorHAnsi"/>
          <w:b/>
          <w:sz w:val="22"/>
          <w:szCs w:val="22"/>
        </w:rPr>
        <w:tab/>
        <w:t>2ª VARA CRIMINAL DE UMUARAMA/PR</w:t>
      </w:r>
    </w:p>
    <w:p w14:paraId="2BBC07F8" w14:textId="77777777" w:rsidR="00C2701F" w:rsidRPr="00851E79" w:rsidRDefault="00C2701F" w:rsidP="000601B6">
      <w:pPr>
        <w:ind w:left="1410" w:hanging="1410"/>
        <w:rPr>
          <w:rFonts w:cstheme="minorHAnsi"/>
          <w:b/>
          <w:sz w:val="22"/>
          <w:szCs w:val="22"/>
        </w:rPr>
      </w:pPr>
      <w:r w:rsidRPr="00851E79">
        <w:rPr>
          <w:rFonts w:cstheme="minorHAnsi"/>
          <w:b/>
          <w:sz w:val="22"/>
          <w:szCs w:val="22"/>
        </w:rPr>
        <w:t>EXECUTADO:</w:t>
      </w:r>
      <w:r w:rsidRPr="00851E79">
        <w:rPr>
          <w:rFonts w:cstheme="minorHAnsi"/>
          <w:b/>
          <w:sz w:val="22"/>
          <w:szCs w:val="22"/>
        </w:rPr>
        <w:tab/>
        <w:t>JOSE AMERICO FURLAN - CPF: 024.556.389-01</w:t>
      </w:r>
      <w:r w:rsidRPr="00851E79">
        <w:rPr>
          <w:rFonts w:cstheme="minorHAnsi"/>
          <w:b/>
          <w:sz w:val="22"/>
          <w:szCs w:val="22"/>
        </w:rPr>
        <w:br/>
        <w:t>WAGNER ADEMAR FERREIRA - CPF/CNPJ: 048.774.069-64</w:t>
      </w:r>
    </w:p>
    <w:p w14:paraId="7BC2BA54" w14:textId="77777777" w:rsidR="00243122" w:rsidRPr="00AE2F1C" w:rsidRDefault="00243122" w:rsidP="00243122">
      <w:pPr>
        <w:jc w:val="both"/>
        <w:rPr>
          <w:rFonts w:cstheme="minorHAnsi"/>
          <w:sz w:val="22"/>
          <w:szCs w:val="22"/>
        </w:rPr>
      </w:pPr>
    </w:p>
    <w:p w14:paraId="7BC2BA55" w14:textId="77777777" w:rsidR="00243122" w:rsidRPr="00AE2F1C" w:rsidRDefault="00243122" w:rsidP="00243122">
      <w:pPr>
        <w:jc w:val="center"/>
        <w:rPr>
          <w:rFonts w:cstheme="minorHAnsi"/>
          <w:b/>
          <w:bCs/>
          <w:sz w:val="22"/>
          <w:szCs w:val="22"/>
        </w:rPr>
      </w:pPr>
      <w:r w:rsidRPr="00AE2F1C">
        <w:rPr>
          <w:rFonts w:cstheme="minorHAnsi"/>
          <w:b/>
          <w:bCs/>
          <w:sz w:val="22"/>
          <w:szCs w:val="22"/>
        </w:rPr>
        <w:t>EDITAL DE ALIENAÇÃO JUDICIAL E INTIMAÇÃO</w:t>
      </w:r>
    </w:p>
    <w:p w14:paraId="7BC2BA56" w14:textId="77777777" w:rsidR="00243122" w:rsidRPr="00AE2F1C" w:rsidRDefault="00243122" w:rsidP="00243122">
      <w:pPr>
        <w:jc w:val="both"/>
        <w:rPr>
          <w:rFonts w:cstheme="minorHAnsi"/>
          <w:sz w:val="22"/>
          <w:szCs w:val="22"/>
        </w:rPr>
      </w:pPr>
    </w:p>
    <w:p w14:paraId="7BC2BA57" w14:textId="52918C3E" w:rsidR="00243122" w:rsidRPr="00AE2F1C" w:rsidRDefault="00172CFA" w:rsidP="00243122">
      <w:pPr>
        <w:jc w:val="both"/>
        <w:rPr>
          <w:rFonts w:cstheme="minorHAnsi"/>
          <w:sz w:val="22"/>
          <w:szCs w:val="22"/>
        </w:rPr>
      </w:pPr>
      <w:r w:rsidRPr="0061585A">
        <w:rPr>
          <w:rFonts w:cstheme="minorHAnsi"/>
          <w:bCs/>
          <w:sz w:val="22"/>
          <w:szCs w:val="22"/>
        </w:rPr>
        <w:t>A MM. Doutora juíza de direito SILVANE CARDOSO PINTO, na forma da lei, faz saber ao(s) Executado(s) e/ou cônjuge/companheiro(a) e demais interessados, que foi designada a alienação judicial do bem abaixo descrito, nas seguintes condições:</w:t>
      </w:r>
    </w:p>
    <w:p w14:paraId="7BC2BA58" w14:textId="77777777" w:rsidR="00243122" w:rsidRPr="00FD7579" w:rsidRDefault="00243122" w:rsidP="00243122">
      <w:pPr>
        <w:jc w:val="both"/>
        <w:rPr>
          <w:rFonts w:cstheme="minorHAnsi"/>
          <w:sz w:val="16"/>
          <w:szCs w:val="16"/>
        </w:rPr>
      </w:pPr>
    </w:p>
    <w:p w14:paraId="6E3C6EE0" w14:textId="6A8DC765" w:rsidR="00250747" w:rsidRPr="00C66BEE" w:rsidRDefault="00250747" w:rsidP="00250747">
      <w:pPr>
        <w:jc w:val="both"/>
        <w:rPr>
          <w:rFonts w:cstheme="minorHAnsi"/>
          <w:sz w:val="22"/>
          <w:szCs w:val="22"/>
        </w:rPr>
      </w:pPr>
      <w:r w:rsidRPr="00C66BEE">
        <w:rPr>
          <w:rFonts w:cstheme="minorHAnsi"/>
          <w:b/>
          <w:sz w:val="22"/>
          <w:szCs w:val="22"/>
        </w:rPr>
        <w:t>LEILÃO:</w:t>
      </w:r>
      <w:r w:rsidRPr="00C66BEE">
        <w:rPr>
          <w:rFonts w:cstheme="minorHAnsi"/>
          <w:sz w:val="22"/>
          <w:szCs w:val="22"/>
        </w:rPr>
        <w:t xml:space="preserve"> O leilão será realizado em</w:t>
      </w:r>
      <w:r w:rsidR="005F30BA">
        <w:rPr>
          <w:rFonts w:cstheme="minorHAnsi"/>
          <w:sz w:val="22"/>
          <w:szCs w:val="22"/>
        </w:rPr>
        <w:t xml:space="preserve"> </w:t>
      </w:r>
      <w:r w:rsidRPr="00C66BEE">
        <w:rPr>
          <w:rFonts w:cstheme="minorHAnsi"/>
          <w:sz w:val="22"/>
          <w:szCs w:val="22"/>
        </w:rPr>
        <w:t>1ª</w:t>
      </w:r>
      <w:r w:rsidR="008E241C">
        <w:rPr>
          <w:rFonts w:cstheme="minorHAnsi"/>
          <w:sz w:val="22"/>
          <w:szCs w:val="22"/>
        </w:rPr>
        <w:t xml:space="preserve"> </w:t>
      </w:r>
      <w:r w:rsidRPr="00C66BEE">
        <w:rPr>
          <w:rFonts w:cstheme="minorHAnsi"/>
          <w:sz w:val="22"/>
          <w:szCs w:val="22"/>
        </w:rPr>
        <w:t xml:space="preserve">Praça no dia 17/11/2026 às 10:30 e 2ª Praça no dia 17/11/2026 às 10:45, no primeiro leilão serão aceitos lances igual ou superior a </w:t>
      </w:r>
      <w:r w:rsidRPr="007935EB">
        <w:rPr>
          <w:rFonts w:cstheme="minorHAnsi"/>
          <w:sz w:val="22"/>
          <w:szCs w:val="22"/>
        </w:rPr>
        <w:t>100% (cem por cento)</w:t>
      </w:r>
      <w:r w:rsidRPr="007935EB">
        <w:rPr>
          <w:rFonts w:cstheme="minorHAnsi"/>
          <w:sz w:val="22"/>
          <w:szCs w:val="22"/>
          <w:shd w:val="clear" w:color="auto" w:fill="FBFBFB"/>
        </w:rPr>
        <w:t xml:space="preserve"> do</w:t>
      </w:r>
      <w:r w:rsidRPr="00C66BEE">
        <w:rPr>
          <w:rFonts w:cstheme="minorHAnsi"/>
          <w:sz w:val="22"/>
          <w:szCs w:val="22"/>
        </w:rPr>
        <w:t xml:space="preserve"> valor atualizado da avaliação. Caso não haja licitante, será realizado o segundo leilão, ocasião que será aceito lance igual ou superior a</w:t>
      </w:r>
      <w:r>
        <w:rPr>
          <w:rFonts w:cstheme="minorHAnsi"/>
          <w:sz w:val="22"/>
          <w:szCs w:val="22"/>
        </w:rPr>
        <w:t xml:space="preserve"> </w:t>
      </w:r>
      <w:r w:rsidR="00CB31C7">
        <w:rPr>
          <w:rFonts w:cstheme="minorHAnsi"/>
          <w:sz w:val="22"/>
          <w:szCs w:val="22"/>
        </w:rPr>
        <w:t>80</w:t>
      </w:r>
      <w:r w:rsidRPr="007935EB">
        <w:rPr>
          <w:rFonts w:cstheme="minorHAnsi"/>
          <w:sz w:val="22"/>
          <w:szCs w:val="22"/>
        </w:rPr>
        <w:t>% (</w:t>
      </w:r>
      <w:r w:rsidR="000601B6">
        <w:rPr>
          <w:rFonts w:cstheme="minorHAnsi"/>
          <w:sz w:val="22"/>
          <w:szCs w:val="22"/>
        </w:rPr>
        <w:t>oitenta</w:t>
      </w:r>
      <w:r w:rsidRPr="007935EB">
        <w:rPr>
          <w:rFonts w:cstheme="minorHAnsi"/>
          <w:sz w:val="22"/>
          <w:szCs w:val="22"/>
        </w:rPr>
        <w:t xml:space="preserve"> por cento)</w:t>
      </w:r>
      <w:r w:rsidRPr="00C66BEE">
        <w:rPr>
          <w:rFonts w:cstheme="minorHAnsi"/>
          <w:sz w:val="22"/>
          <w:szCs w:val="22"/>
        </w:rPr>
        <w:t xml:space="preserve"> do valor atualizado da avaliação. </w:t>
      </w:r>
      <w:r w:rsidRPr="00C66BEE">
        <w:rPr>
          <w:rFonts w:cstheme="minorHAnsi"/>
          <w:b/>
          <w:sz w:val="22"/>
          <w:szCs w:val="22"/>
        </w:rPr>
        <w:t>VENDA DIRETA:</w:t>
      </w:r>
      <w:r w:rsidRPr="00C66BEE">
        <w:rPr>
          <w:rFonts w:cstheme="minorHAnsi"/>
          <w:sz w:val="22"/>
          <w:szCs w:val="22"/>
        </w:rPr>
        <w:t xml:space="preserve"> Caso os leilões resultem negativos, o leiloeiro deverá promover a venda direta do(s) bem(</w:t>
      </w:r>
      <w:proofErr w:type="spellStart"/>
      <w:r w:rsidRPr="00C66BEE">
        <w:rPr>
          <w:rFonts w:cstheme="minorHAnsi"/>
          <w:sz w:val="22"/>
          <w:szCs w:val="22"/>
        </w:rPr>
        <w:t>ns</w:t>
      </w:r>
      <w:proofErr w:type="spellEnd"/>
      <w:r w:rsidRPr="00C66BEE">
        <w:rPr>
          <w:rFonts w:cstheme="minorHAnsi"/>
          <w:sz w:val="22"/>
          <w:szCs w:val="22"/>
        </w:rPr>
        <w:t>) pelo prazo de até 03 (três) meses, ao primeiro interessado que oferecer proposta que não caracterize preço vil.</w:t>
      </w:r>
    </w:p>
    <w:p w14:paraId="7BC2BA5A" w14:textId="77777777" w:rsidR="00243122" w:rsidRPr="00FD7579" w:rsidRDefault="00243122" w:rsidP="00243122">
      <w:pPr>
        <w:jc w:val="both"/>
        <w:rPr>
          <w:rFonts w:cstheme="minorHAnsi"/>
          <w:sz w:val="16"/>
          <w:szCs w:val="16"/>
        </w:rPr>
      </w:pPr>
    </w:p>
    <w:p w14:paraId="64A026FD" w14:textId="77777777" w:rsidR="00B52256" w:rsidRPr="00AE2F1C" w:rsidRDefault="00B52256" w:rsidP="00B52256">
      <w:pPr>
        <w:jc w:val="both"/>
        <w:rPr>
          <w:rFonts w:cstheme="minorHAnsi"/>
          <w:sz w:val="22"/>
          <w:szCs w:val="22"/>
        </w:rPr>
      </w:pPr>
      <w:r w:rsidRPr="00AE2F1C">
        <w:rPr>
          <w:rFonts w:cstheme="minorHAnsi"/>
          <w:b/>
          <w:sz w:val="22"/>
          <w:szCs w:val="22"/>
        </w:rPr>
        <w:t>DA MODALIDADE DO LEILÃO:</w:t>
      </w:r>
      <w:r w:rsidRPr="00AE2F1C">
        <w:rPr>
          <w:rFonts w:cstheme="minorHAnsi"/>
          <w:sz w:val="22"/>
          <w:szCs w:val="22"/>
        </w:rPr>
        <w:t xml:space="preserve"> A alienação judicial será realizada exclusivamente na modalidade eletrônica. Os lances poderão ser ofertados a partir da data da publicação deste edital, mediante prévio cadastro e adesão, com prazo mínimo de 24 horas de antecedência, no site </w:t>
      </w:r>
      <w:hyperlink r:id="rId6" w:history="1">
        <w:r w:rsidRPr="00AE2F1C">
          <w:rPr>
            <w:rStyle w:val="Hyperlink"/>
            <w:rFonts w:cstheme="minorHAnsi"/>
            <w:sz w:val="22"/>
            <w:szCs w:val="22"/>
          </w:rPr>
          <w:t>https://lancejusto.com.br</w:t>
        </w:r>
      </w:hyperlink>
      <w:r w:rsidRPr="00AE2F1C">
        <w:rPr>
          <w:rFonts w:cstheme="minorHAnsi"/>
          <w:sz w:val="22"/>
          <w:szCs w:val="22"/>
        </w:rPr>
        <w:t xml:space="preserve"> (cujas regras ficam fazendo parte integrante deste edital).</w:t>
      </w:r>
    </w:p>
    <w:p w14:paraId="6F04AE38" w14:textId="77777777" w:rsidR="00B52256" w:rsidRPr="00FD7579" w:rsidRDefault="00B52256" w:rsidP="00B52256">
      <w:pPr>
        <w:jc w:val="both"/>
        <w:rPr>
          <w:rFonts w:cstheme="minorHAnsi"/>
          <w:sz w:val="16"/>
          <w:szCs w:val="16"/>
        </w:rPr>
      </w:pPr>
    </w:p>
    <w:p w14:paraId="219C9348" w14:textId="77777777" w:rsidR="00B52256" w:rsidRPr="00AE2F1C" w:rsidRDefault="00B52256" w:rsidP="00B52256">
      <w:pPr>
        <w:jc w:val="both"/>
        <w:rPr>
          <w:rFonts w:cstheme="minorHAnsi"/>
          <w:sz w:val="22"/>
          <w:szCs w:val="22"/>
        </w:rPr>
      </w:pPr>
      <w:r w:rsidRPr="00AE2F1C">
        <w:rPr>
          <w:rFonts w:cstheme="minorHAnsi"/>
          <w:b/>
          <w:sz w:val="22"/>
          <w:szCs w:val="22"/>
        </w:rPr>
        <w:t>DO LEILOEIRO:</w:t>
      </w:r>
      <w:r w:rsidRPr="00AE2F1C">
        <w:rPr>
          <w:rFonts w:cstheme="minorHAnsi"/>
          <w:sz w:val="22"/>
          <w:szCs w:val="22"/>
        </w:rPr>
        <w:t xml:space="preserve"> Sr. Galvão </w:t>
      </w:r>
      <w:proofErr w:type="spellStart"/>
      <w:r w:rsidRPr="00AE2F1C">
        <w:rPr>
          <w:rFonts w:cstheme="minorHAnsi"/>
          <w:sz w:val="22"/>
          <w:szCs w:val="22"/>
        </w:rPr>
        <w:t>Adenyr</w:t>
      </w:r>
      <w:proofErr w:type="spellEnd"/>
      <w:r w:rsidRPr="00AE2F1C">
        <w:rPr>
          <w:rFonts w:cstheme="minorHAnsi"/>
          <w:sz w:val="22"/>
          <w:szCs w:val="22"/>
        </w:rPr>
        <w:t xml:space="preserve"> Lopes Junior (Matrícula 21/333-L – JUCEPAR), devidamente nomeado pelo juízo. Maiores informações no site </w:t>
      </w:r>
      <w:hyperlink r:id="rId7" w:history="1">
        <w:r w:rsidRPr="00AE2F1C">
          <w:rPr>
            <w:rStyle w:val="Hyperlink"/>
            <w:rFonts w:cstheme="minorHAnsi"/>
            <w:sz w:val="22"/>
            <w:szCs w:val="22"/>
          </w:rPr>
          <w:t>https://lancejusto.com.br</w:t>
        </w:r>
      </w:hyperlink>
      <w:r w:rsidRPr="00AE2F1C">
        <w:rPr>
          <w:rFonts w:cstheme="minorHAnsi"/>
          <w:sz w:val="22"/>
          <w:szCs w:val="22"/>
        </w:rPr>
        <w:t xml:space="preserve"> ou no telefone (41) 3018-2857.</w:t>
      </w:r>
    </w:p>
    <w:p w14:paraId="0ECAEB3B" w14:textId="77777777" w:rsidR="00B52256" w:rsidRPr="00FD7579" w:rsidRDefault="00B52256" w:rsidP="00B52256">
      <w:pPr>
        <w:jc w:val="both"/>
        <w:rPr>
          <w:rFonts w:cstheme="minorHAnsi"/>
          <w:sz w:val="16"/>
          <w:szCs w:val="16"/>
        </w:rPr>
      </w:pPr>
    </w:p>
    <w:p w14:paraId="19AEE125" w14:textId="77777777" w:rsidR="00B52256" w:rsidRPr="00AE2F1C" w:rsidRDefault="00B52256" w:rsidP="00B52256">
      <w:pPr>
        <w:jc w:val="both"/>
        <w:rPr>
          <w:rFonts w:cstheme="minorHAnsi"/>
          <w:b/>
          <w:sz w:val="22"/>
          <w:szCs w:val="22"/>
        </w:rPr>
      </w:pPr>
      <w:r w:rsidRPr="00AE2F1C">
        <w:rPr>
          <w:rFonts w:cstheme="minorHAnsi"/>
          <w:b/>
          <w:sz w:val="22"/>
          <w:szCs w:val="22"/>
        </w:rPr>
        <w:t>DA FORMA E CONDIÇÃO DE PAGAMENTO</w:t>
      </w:r>
    </w:p>
    <w:p w14:paraId="65001072" w14:textId="77777777" w:rsidR="00B52256" w:rsidRPr="00FD7579" w:rsidRDefault="00B52256" w:rsidP="00B52256">
      <w:pPr>
        <w:jc w:val="both"/>
        <w:rPr>
          <w:rFonts w:cstheme="minorHAnsi"/>
          <w:sz w:val="16"/>
          <w:szCs w:val="16"/>
        </w:rPr>
      </w:pPr>
    </w:p>
    <w:p w14:paraId="4E83D49B" w14:textId="10B86F05" w:rsidR="00B52256" w:rsidRPr="00FC1A73" w:rsidRDefault="00BB10C6" w:rsidP="00B52256">
      <w:pPr>
        <w:jc w:val="both"/>
        <w:rPr>
          <w:rFonts w:cstheme="minorHAnsi"/>
          <w:sz w:val="22"/>
          <w:szCs w:val="22"/>
        </w:rPr>
      </w:pPr>
      <w:r w:rsidRPr="009D10D7">
        <w:rPr>
          <w:rFonts w:ascii="Calibri" w:eastAsia="Calibri" w:hAnsi="Calibri" w:cs="Calibri"/>
          <w:sz w:val="22"/>
          <w:szCs w:val="22"/>
        </w:rPr>
        <w:t xml:space="preserve">A arrematação se fará em dinheiro à vista, conforme art. </w:t>
      </w:r>
      <w:r w:rsidR="00CB31C7">
        <w:rPr>
          <w:rFonts w:ascii="Calibri" w:eastAsia="Calibri" w:hAnsi="Calibri" w:cs="Calibri"/>
          <w:sz w:val="22"/>
          <w:szCs w:val="22"/>
        </w:rPr>
        <w:t>144 - A</w:t>
      </w:r>
      <w:r w:rsidRPr="009D10D7">
        <w:rPr>
          <w:rFonts w:ascii="Calibri" w:eastAsia="Calibri" w:hAnsi="Calibri" w:cs="Calibri"/>
          <w:sz w:val="22"/>
          <w:szCs w:val="22"/>
        </w:rPr>
        <w:t xml:space="preserve"> do Código de Processo </w:t>
      </w:r>
      <w:r w:rsidR="00CB31C7">
        <w:rPr>
          <w:rFonts w:ascii="Calibri" w:eastAsia="Calibri" w:hAnsi="Calibri" w:cs="Calibri"/>
          <w:sz w:val="22"/>
          <w:szCs w:val="22"/>
        </w:rPr>
        <w:t>Penal</w:t>
      </w:r>
      <w:r w:rsidRPr="009D10D7">
        <w:rPr>
          <w:rFonts w:ascii="Calibri" w:eastAsia="Calibri" w:hAnsi="Calibri" w:cs="Calibri"/>
          <w:sz w:val="22"/>
          <w:szCs w:val="22"/>
        </w:rPr>
        <w:t>, ato em que, o arrematante, no momento da arrematação, deverá efetuar, diretamente ao leiloeiro ou</w:t>
      </w:r>
      <w:r>
        <w:rPr>
          <w:rFonts w:ascii="Calibri" w:eastAsia="Calibri" w:hAnsi="Calibri" w:cs="Calibri"/>
          <w:sz w:val="22"/>
          <w:szCs w:val="22"/>
        </w:rPr>
        <w:t xml:space="preserve"> </w:t>
      </w:r>
      <w:r w:rsidRPr="009D10D7">
        <w:rPr>
          <w:rFonts w:ascii="Calibri" w:eastAsia="Calibri" w:hAnsi="Calibri" w:cs="Calibri"/>
          <w:sz w:val="22"/>
          <w:szCs w:val="22"/>
        </w:rPr>
        <w:t>mediante guia judicial, o pagamento da integralidade do lance</w:t>
      </w:r>
      <w:r>
        <w:rPr>
          <w:rFonts w:ascii="Calibri" w:eastAsia="Calibri" w:hAnsi="Calibri" w:cs="Calibri"/>
          <w:sz w:val="22"/>
          <w:szCs w:val="22"/>
        </w:rPr>
        <w:t>, adicionado da comissão do leiloeiro</w:t>
      </w:r>
      <w:r w:rsidRPr="009D10D7">
        <w:rPr>
          <w:rFonts w:ascii="Calibri" w:eastAsia="Calibri" w:hAnsi="Calibri" w:cs="Calibri"/>
          <w:sz w:val="22"/>
          <w:szCs w:val="22"/>
        </w:rPr>
        <w:t xml:space="preserve">. </w:t>
      </w:r>
      <w:r w:rsidRPr="0095071D">
        <w:rPr>
          <w:rFonts w:ascii="Calibri" w:eastAsia="Calibri" w:hAnsi="Calibri" w:cs="Calibri"/>
          <w:b/>
          <w:bCs/>
          <w:sz w:val="22"/>
          <w:szCs w:val="22"/>
        </w:rPr>
        <w:t>Será considerado vencedor no leilão público aquele que ofertar o maior lance, independente da modalidade de pagamento.</w:t>
      </w:r>
      <w:r w:rsidR="00B52256" w:rsidRPr="00FC1A73">
        <w:rPr>
          <w:rFonts w:cstheme="minorHAnsi"/>
          <w:sz w:val="22"/>
          <w:szCs w:val="22"/>
        </w:rPr>
        <w:t xml:space="preserve"> </w:t>
      </w:r>
    </w:p>
    <w:p w14:paraId="32802D6E" w14:textId="77777777" w:rsidR="00B52256" w:rsidRPr="00FD7579" w:rsidRDefault="00B52256" w:rsidP="00B52256">
      <w:pPr>
        <w:jc w:val="both"/>
        <w:rPr>
          <w:rFonts w:cstheme="minorHAnsi"/>
          <w:sz w:val="16"/>
          <w:szCs w:val="16"/>
        </w:rPr>
      </w:pPr>
    </w:p>
    <w:p w14:paraId="7A5B96BF" w14:textId="77777777" w:rsidR="00B52256" w:rsidRPr="00AE2F1C" w:rsidRDefault="00B52256" w:rsidP="00B52256">
      <w:pPr>
        <w:jc w:val="both"/>
        <w:rPr>
          <w:rFonts w:cstheme="minorHAnsi"/>
          <w:sz w:val="22"/>
          <w:szCs w:val="22"/>
        </w:rPr>
      </w:pPr>
      <w:r w:rsidRPr="00AE2F1C">
        <w:rPr>
          <w:rFonts w:cstheme="minorHAnsi"/>
          <w:b/>
          <w:sz w:val="22"/>
          <w:szCs w:val="22"/>
        </w:rPr>
        <w:t>DA COMISSÃO DO LEILOEIRO:</w:t>
      </w:r>
      <w:r w:rsidRPr="00AE2F1C">
        <w:rPr>
          <w:rFonts w:cstheme="minorHAnsi"/>
          <w:sz w:val="22"/>
          <w:szCs w:val="22"/>
        </w:rPr>
        <w:t xml:space="preserve"> A remuneração do leiloeiro será devida observada as seguintes hipóteses: a) em caso de arrematação, comissão de 5% sobre o valor da alienação, a ser paga pelo arrematante, não se incluindo no valor oferecido, o que deverá ser informado previamente aos interessados; b) 2% sobre o valor da avaliação, a ser pago pelo exequente, em caso de adjudicação; c) 2% sobre o valor da avaliação, a ser pago pelo executado, em caso de remição; d) 2% sobre o valor da avaliação, a ser pago pelas partes caso entrem em acordo. Em qualquer caso de invalidade da venda, serão devolvidos os valores pagos pelo adquirente. </w:t>
      </w:r>
    </w:p>
    <w:p w14:paraId="26B309A9" w14:textId="77777777" w:rsidR="00B52256" w:rsidRPr="00FD7579" w:rsidRDefault="00B52256" w:rsidP="00B52256">
      <w:pPr>
        <w:jc w:val="both"/>
        <w:rPr>
          <w:rFonts w:cstheme="minorHAnsi"/>
          <w:sz w:val="16"/>
          <w:szCs w:val="16"/>
        </w:rPr>
      </w:pPr>
    </w:p>
    <w:p w14:paraId="74055883" w14:textId="77777777" w:rsidR="00664F5A" w:rsidRPr="009D10D7" w:rsidRDefault="00664F5A" w:rsidP="00664F5A">
      <w:pPr>
        <w:jc w:val="both"/>
        <w:rPr>
          <w:rFonts w:ascii="Calibri" w:eastAsia="Calibri" w:hAnsi="Calibri" w:cs="Calibri"/>
          <w:b/>
          <w:sz w:val="22"/>
          <w:szCs w:val="22"/>
        </w:rPr>
      </w:pPr>
      <w:r w:rsidRPr="009D10D7">
        <w:rPr>
          <w:rFonts w:ascii="Calibri" w:eastAsia="Calibri" w:hAnsi="Calibri" w:cs="Calibri"/>
          <w:b/>
          <w:sz w:val="22"/>
          <w:szCs w:val="22"/>
        </w:rPr>
        <w:t>DAS CONDIÇÕES GERAIS</w:t>
      </w:r>
    </w:p>
    <w:p w14:paraId="0C219227" w14:textId="77777777" w:rsidR="00664F5A" w:rsidRPr="009D10D7" w:rsidRDefault="00664F5A" w:rsidP="00664F5A">
      <w:pPr>
        <w:jc w:val="both"/>
        <w:rPr>
          <w:rFonts w:ascii="Calibri" w:eastAsia="Calibri" w:hAnsi="Calibri" w:cs="Calibri"/>
          <w:b/>
          <w:sz w:val="16"/>
          <w:szCs w:val="16"/>
        </w:rPr>
      </w:pPr>
    </w:p>
    <w:p w14:paraId="7BC2BA67" w14:textId="3242A80F" w:rsidR="00243122" w:rsidRPr="00AE2F1C" w:rsidRDefault="00664F5A" w:rsidP="00664F5A">
      <w:pPr>
        <w:jc w:val="both"/>
        <w:rPr>
          <w:rFonts w:cstheme="minorHAnsi"/>
          <w:sz w:val="22"/>
          <w:szCs w:val="22"/>
        </w:rPr>
      </w:pPr>
      <w:r w:rsidRPr="009D10D7">
        <w:rPr>
          <w:rFonts w:ascii="Calibri" w:eastAsia="Calibri" w:hAnsi="Calibri" w:cs="Calibri"/>
          <w:sz w:val="22"/>
          <w:szCs w:val="22"/>
        </w:rPr>
        <w:t>1) A alienação judicial é hipótese de aquisição originária da propriedade pelo adquirente, sendo que o(s) bem(</w:t>
      </w:r>
      <w:proofErr w:type="spellStart"/>
      <w:r w:rsidRPr="009D10D7">
        <w:rPr>
          <w:rFonts w:ascii="Calibri" w:eastAsia="Calibri" w:hAnsi="Calibri" w:cs="Calibri"/>
          <w:sz w:val="22"/>
          <w:szCs w:val="22"/>
        </w:rPr>
        <w:t>ns</w:t>
      </w:r>
      <w:proofErr w:type="spellEnd"/>
      <w:r w:rsidRPr="009D10D7">
        <w:rPr>
          <w:rFonts w:ascii="Calibri" w:eastAsia="Calibri" w:hAnsi="Calibri" w:cs="Calibri"/>
          <w:sz w:val="22"/>
          <w:szCs w:val="22"/>
        </w:rPr>
        <w:t>) será(</w:t>
      </w:r>
      <w:proofErr w:type="spellStart"/>
      <w:r w:rsidRPr="009D10D7">
        <w:rPr>
          <w:rFonts w:ascii="Calibri" w:eastAsia="Calibri" w:hAnsi="Calibri" w:cs="Calibri"/>
          <w:sz w:val="22"/>
          <w:szCs w:val="22"/>
        </w:rPr>
        <w:t>ão</w:t>
      </w:r>
      <w:proofErr w:type="spellEnd"/>
      <w:r w:rsidRPr="009D10D7">
        <w:rPr>
          <w:rFonts w:ascii="Calibri" w:eastAsia="Calibri" w:hAnsi="Calibri" w:cs="Calibri"/>
          <w:sz w:val="22"/>
          <w:szCs w:val="22"/>
        </w:rPr>
        <w:t xml:space="preserve">) vendido(s) e entregue(s) livre(s) e desembaraçado(s) de qualquer ônus, inclusive os de natureza fiscal (art. 130, Parágrafo único, do CTN) e os de natureza </w:t>
      </w:r>
      <w:proofErr w:type="spellStart"/>
      <w:r w:rsidRPr="009D10D7">
        <w:rPr>
          <w:rFonts w:ascii="Calibri" w:eastAsia="Calibri" w:hAnsi="Calibri" w:cs="Calibri"/>
          <w:i/>
          <w:iCs/>
          <w:sz w:val="22"/>
          <w:szCs w:val="22"/>
        </w:rPr>
        <w:t>propter</w:t>
      </w:r>
      <w:proofErr w:type="spellEnd"/>
      <w:r w:rsidRPr="009D10D7">
        <w:rPr>
          <w:rFonts w:ascii="Calibri" w:eastAsia="Calibri" w:hAnsi="Calibri" w:cs="Calibri"/>
          <w:i/>
          <w:iCs/>
          <w:sz w:val="22"/>
          <w:szCs w:val="22"/>
        </w:rPr>
        <w:t xml:space="preserve"> rem</w:t>
      </w:r>
      <w:r w:rsidRPr="009D10D7">
        <w:rPr>
          <w:rFonts w:ascii="Calibri" w:eastAsia="Calibri" w:hAnsi="Calibri" w:cs="Calibri"/>
          <w:sz w:val="22"/>
          <w:szCs w:val="22"/>
        </w:rPr>
        <w:t xml:space="preserve"> (art. 908, Parágrafo 1. Do CPC); 2) O arrematante ficará responsável por promover as diligências necessárias a fim de garantir o levantamento das pendências eventualmente existente(s) sobre o(s) bem(</w:t>
      </w:r>
      <w:proofErr w:type="spellStart"/>
      <w:r w:rsidRPr="009D10D7">
        <w:rPr>
          <w:rFonts w:ascii="Calibri" w:eastAsia="Calibri" w:hAnsi="Calibri" w:cs="Calibri"/>
          <w:sz w:val="22"/>
          <w:szCs w:val="22"/>
        </w:rPr>
        <w:t>ns</w:t>
      </w:r>
      <w:proofErr w:type="spellEnd"/>
      <w:r w:rsidRPr="009D10D7">
        <w:rPr>
          <w:rFonts w:ascii="Calibri" w:eastAsia="Calibri" w:hAnsi="Calibri" w:cs="Calibri"/>
          <w:sz w:val="22"/>
          <w:szCs w:val="22"/>
        </w:rPr>
        <w:t>) junto aos órgãos competentes. Ficará também sob a responsabilidade do arrematante, que é restrita ao preço e custas de arrematação, eventuais emolumentos e custas relativas ao levantamento do(s) registro(s) na matrícula imobiliária, bem como despesas decorrentes de regularização, transferência, expedição de carta de arrematação, comissão do leiloeiro e imissão na posse. 3) Satisfeitas as exigências anteriores o(s) bem(</w:t>
      </w:r>
      <w:proofErr w:type="spellStart"/>
      <w:r w:rsidRPr="009D10D7">
        <w:rPr>
          <w:rFonts w:ascii="Calibri" w:eastAsia="Calibri" w:hAnsi="Calibri" w:cs="Calibri"/>
          <w:sz w:val="22"/>
          <w:szCs w:val="22"/>
        </w:rPr>
        <w:t>ns</w:t>
      </w:r>
      <w:proofErr w:type="spellEnd"/>
      <w:r w:rsidRPr="009D10D7">
        <w:rPr>
          <w:rFonts w:ascii="Calibri" w:eastAsia="Calibri" w:hAnsi="Calibri" w:cs="Calibri"/>
          <w:sz w:val="22"/>
          <w:szCs w:val="22"/>
        </w:rPr>
        <w:t>) será(</w:t>
      </w:r>
      <w:proofErr w:type="spellStart"/>
      <w:r w:rsidRPr="009D10D7">
        <w:rPr>
          <w:rFonts w:ascii="Calibri" w:eastAsia="Calibri" w:hAnsi="Calibri" w:cs="Calibri"/>
          <w:sz w:val="22"/>
          <w:szCs w:val="22"/>
        </w:rPr>
        <w:t>ão</w:t>
      </w:r>
      <w:proofErr w:type="spellEnd"/>
      <w:r w:rsidRPr="009D10D7">
        <w:rPr>
          <w:rFonts w:ascii="Calibri" w:eastAsia="Calibri" w:hAnsi="Calibri" w:cs="Calibri"/>
          <w:sz w:val="22"/>
          <w:szCs w:val="22"/>
        </w:rPr>
        <w:t>) entregue(s) livre(s) de qualquer (quaisquer) dívidas ou ônus, conforme preconizado no art. 130, parágrafo único do Código Tributário Nacional. 4) O(s) bem(</w:t>
      </w:r>
      <w:proofErr w:type="spellStart"/>
      <w:r w:rsidRPr="009D10D7">
        <w:rPr>
          <w:rFonts w:ascii="Calibri" w:eastAsia="Calibri" w:hAnsi="Calibri" w:cs="Calibri"/>
          <w:sz w:val="22"/>
          <w:szCs w:val="22"/>
        </w:rPr>
        <w:t>ns</w:t>
      </w:r>
      <w:proofErr w:type="spellEnd"/>
      <w:r w:rsidRPr="009D10D7">
        <w:rPr>
          <w:rFonts w:ascii="Calibri" w:eastAsia="Calibri" w:hAnsi="Calibri" w:cs="Calibri"/>
          <w:sz w:val="22"/>
          <w:szCs w:val="22"/>
        </w:rPr>
        <w:t>) será(</w:t>
      </w:r>
      <w:proofErr w:type="spellStart"/>
      <w:r w:rsidRPr="009D10D7">
        <w:rPr>
          <w:rFonts w:ascii="Calibri" w:eastAsia="Calibri" w:hAnsi="Calibri" w:cs="Calibri"/>
          <w:sz w:val="22"/>
          <w:szCs w:val="22"/>
        </w:rPr>
        <w:t>ão</w:t>
      </w:r>
      <w:proofErr w:type="spellEnd"/>
      <w:r w:rsidRPr="009D10D7">
        <w:rPr>
          <w:rFonts w:ascii="Calibri" w:eastAsia="Calibri" w:hAnsi="Calibri" w:cs="Calibri"/>
          <w:sz w:val="22"/>
          <w:szCs w:val="22"/>
        </w:rPr>
        <w:t xml:space="preserve">) vendido(s) no estado em que se encontram, sendo de responsabilidade do(s) possível(eis) interessado(s) realizar </w:t>
      </w:r>
      <w:r w:rsidRPr="009D10D7">
        <w:rPr>
          <w:rFonts w:ascii="Calibri" w:eastAsia="Calibri" w:hAnsi="Calibri" w:cs="Calibri"/>
          <w:sz w:val="22"/>
          <w:szCs w:val="22"/>
        </w:rPr>
        <w:lastRenderedPageBreak/>
        <w:t>prévia vistoria com o(s) depositário(s) indicado(s). 5) Será responsabilidade do adquirente as despesas inerentes à eventual regularização, transferência e expedição de carta de arrematação. 6) No caso de bem(</w:t>
      </w:r>
      <w:proofErr w:type="spellStart"/>
      <w:r w:rsidRPr="009D10D7">
        <w:rPr>
          <w:rFonts w:ascii="Calibri" w:eastAsia="Calibri" w:hAnsi="Calibri" w:cs="Calibri"/>
          <w:sz w:val="22"/>
          <w:szCs w:val="22"/>
        </w:rPr>
        <w:t>ns</w:t>
      </w:r>
      <w:proofErr w:type="spellEnd"/>
      <w:r w:rsidRPr="009D10D7">
        <w:rPr>
          <w:rFonts w:ascii="Calibri" w:eastAsia="Calibri" w:hAnsi="Calibri" w:cs="Calibri"/>
          <w:sz w:val="22"/>
          <w:szCs w:val="22"/>
        </w:rPr>
        <w:t>) móvel(eis), o adquirente arcará com o imposto ICMS incidente sobre a venda, bem como deverá promover a remoção pelo prazo de até 48 horas, contados da sua notificação para realizar o ato, sob pena de arcar com os custos do depositário. 7) Em se tratando de bem(</w:t>
      </w:r>
      <w:proofErr w:type="spellStart"/>
      <w:r w:rsidRPr="009D10D7">
        <w:rPr>
          <w:rFonts w:ascii="Calibri" w:eastAsia="Calibri" w:hAnsi="Calibri" w:cs="Calibri"/>
          <w:sz w:val="22"/>
          <w:szCs w:val="22"/>
        </w:rPr>
        <w:t>ns</w:t>
      </w:r>
      <w:proofErr w:type="spellEnd"/>
      <w:r w:rsidRPr="009D10D7">
        <w:rPr>
          <w:rFonts w:ascii="Calibri" w:eastAsia="Calibri" w:hAnsi="Calibri" w:cs="Calibri"/>
          <w:sz w:val="22"/>
          <w:szCs w:val="22"/>
        </w:rPr>
        <w:t xml:space="preserve">) imóvel(eis), a venda será </w:t>
      </w:r>
      <w:r w:rsidRPr="009D10D7">
        <w:rPr>
          <w:rFonts w:ascii="Calibri" w:eastAsia="Calibri" w:hAnsi="Calibri" w:cs="Calibri"/>
          <w:i/>
          <w:iCs/>
          <w:sz w:val="22"/>
          <w:szCs w:val="22"/>
        </w:rPr>
        <w:t>ad corpus</w:t>
      </w:r>
      <w:r w:rsidRPr="009D10D7">
        <w:rPr>
          <w:rFonts w:ascii="Calibri" w:eastAsia="Calibri" w:hAnsi="Calibri" w:cs="Calibri"/>
          <w:sz w:val="22"/>
          <w:szCs w:val="22"/>
        </w:rPr>
        <w:t>, podendo variar a metragem constante da matrícula da real área do imóvel. Responde o adquirente com os custos inerentes à imissão de posse.</w:t>
      </w:r>
      <w:r>
        <w:rPr>
          <w:rFonts w:ascii="Calibri" w:eastAsia="Calibri" w:hAnsi="Calibri" w:cs="Calibri"/>
          <w:sz w:val="22"/>
          <w:szCs w:val="22"/>
        </w:rPr>
        <w:t xml:space="preserve"> Fica </w:t>
      </w:r>
      <w:r w:rsidRPr="0095071D">
        <w:rPr>
          <w:rFonts w:ascii="Calibri" w:eastAsia="Calibri" w:hAnsi="Calibri" w:cs="Calibri"/>
          <w:sz w:val="22"/>
          <w:szCs w:val="22"/>
        </w:rPr>
        <w:t>o interessado responsável pelo levantamento de eventual restrição imposta por lei de zoneamento e uso do solo, legislação ambiental, IBAMA, INCRA, entre outras, e ainda, das obrigações e dos direitos decorrentes das convenções de condomínio, quando houver, e, se necessário for, adotar as medidas necessárias à expedição de alvarás, atestados e demais documentos nos órgãos competentes.</w:t>
      </w:r>
      <w:r>
        <w:rPr>
          <w:rFonts w:ascii="Calibri" w:eastAsia="Calibri" w:hAnsi="Calibri" w:cs="Calibri"/>
          <w:sz w:val="22"/>
          <w:szCs w:val="22"/>
        </w:rPr>
        <w:t xml:space="preserve"> </w:t>
      </w:r>
      <w:r w:rsidRPr="00C30753">
        <w:rPr>
          <w:rFonts w:ascii="Calibri" w:eastAsia="Calibri" w:hAnsi="Calibri" w:cs="Calibri"/>
          <w:sz w:val="22"/>
          <w:szCs w:val="22"/>
        </w:rPr>
        <w:t>As informações acerca de potencial construtivo, de ser imóvel tombado ou considerado como UIP pelo Município, de ocupação ou desocupado, ou referentes ao local de depósito e entrega do bem móvel, deverão ser previamente levantadas pelo interessado, não sendo aceita qualquer reclamação após a compra.</w:t>
      </w:r>
      <w:r>
        <w:rPr>
          <w:rFonts w:ascii="Calibri" w:eastAsia="Calibri" w:hAnsi="Calibri" w:cs="Calibri"/>
          <w:sz w:val="22"/>
          <w:szCs w:val="22"/>
        </w:rPr>
        <w:t xml:space="preserve"> </w:t>
      </w:r>
      <w:r w:rsidRPr="009D10D7">
        <w:rPr>
          <w:rFonts w:ascii="Calibri" w:eastAsia="Calibri" w:hAnsi="Calibri" w:cs="Calibri"/>
          <w:sz w:val="22"/>
          <w:szCs w:val="22"/>
        </w:rPr>
        <w:t xml:space="preserve">8) </w:t>
      </w:r>
      <w:r w:rsidRPr="00C30753">
        <w:rPr>
          <w:rFonts w:ascii="Calibri" w:eastAsia="Calibri" w:hAnsi="Calibri" w:cs="Calibri"/>
          <w:sz w:val="22"/>
          <w:szCs w:val="22"/>
        </w:rPr>
        <w:t>Em caso de inadimplemento dos valores devidos pelo adquirente, inclusive da comissão do leiloeiro, incidirá a multa de 10% e as demais penalidades previstas nos artigos 895, §4º e 897, do CPC, além do arrematante ter seu nome inscrito no Cadastro de Arrematantes Remissos do Poder Judiciário, podendo, ainda, ser criminalmente responsabilizado por fraude à leilão público (art. 335 e 358, Código Penal), bem como por todos os prejuízos financeiros causados às partes envolvidas no leilão.</w:t>
      </w:r>
      <w:r>
        <w:rPr>
          <w:rFonts w:ascii="Calibri" w:eastAsia="Calibri" w:hAnsi="Calibri" w:cs="Calibri"/>
          <w:sz w:val="22"/>
          <w:szCs w:val="22"/>
        </w:rPr>
        <w:t xml:space="preserve"> </w:t>
      </w:r>
      <w:r w:rsidRPr="009D10D7">
        <w:rPr>
          <w:rFonts w:ascii="Calibri" w:eastAsia="Calibri" w:hAnsi="Calibri" w:cs="Calibri"/>
          <w:sz w:val="22"/>
          <w:szCs w:val="22"/>
        </w:rPr>
        <w:t xml:space="preserve">9) Caso não haja expediente nas datas designadas, o(s) ato(s) fica(m) transferido(s) para o próximo dia útil, no mesmo horário e local. 10) O leiloeiro, por ocasião do leilão, fica desobrigado a efetuar a leitura do presente edital, o qual se presume ser de conhecimento de todos os interessados. 11) Em se tratando de bem móvel (veículo automotor), este será vendido no estado em que se encontra, SEM GARANTIA ALGUMA, e, não poderá o arrematante requerer a sua devolução ou a restituição do valor pago, seja do Poder Judiciário Paranaense ou do Sr. Leiloeiro. 12) A regularização do automóvel </w:t>
      </w:r>
      <w:r w:rsidR="00CB31C7">
        <w:rPr>
          <w:rFonts w:ascii="Calibri" w:eastAsia="Calibri" w:hAnsi="Calibri" w:cs="Calibri"/>
          <w:sz w:val="22"/>
          <w:szCs w:val="22"/>
        </w:rPr>
        <w:t xml:space="preserve">ou a sua baixa no sistema BIN </w:t>
      </w:r>
      <w:r w:rsidRPr="009D10D7">
        <w:rPr>
          <w:rFonts w:ascii="Calibri" w:eastAsia="Calibri" w:hAnsi="Calibri" w:cs="Calibri"/>
          <w:sz w:val="22"/>
          <w:szCs w:val="22"/>
        </w:rPr>
        <w:t>junto ao departamento de trânsito – DETRAN – é de inteira responsabilidade do arrematante, não respondendo o Poder Judiciário e o Sr. Leiloeiro em eventual demanda futura. 13)</w:t>
      </w:r>
      <w:r w:rsidRPr="009D10D7">
        <w:rPr>
          <w:rFonts w:ascii="Calibri" w:eastAsia="Calibri" w:hAnsi="Calibri" w:cs="Times New Roman"/>
          <w:sz w:val="22"/>
          <w:szCs w:val="22"/>
        </w:rPr>
        <w:t xml:space="preserve"> Na hipótese do bem penhorado ser um imóvel indivisível e em condomínio, obedecerá ao disposto no art. 843 do Código de Processo Civil, levando-se a praça a totalidade do bem, sendo os coproprietários ressarcidos pelo valor da arrematação. 14) </w:t>
      </w:r>
      <w:r>
        <w:rPr>
          <w:rFonts w:ascii="Calibri" w:eastAsia="Calibri" w:hAnsi="Calibri" w:cs="Times New Roman"/>
          <w:sz w:val="22"/>
          <w:szCs w:val="22"/>
        </w:rPr>
        <w:t>O bem será vendido pelo maior lance ofertado</w:t>
      </w:r>
      <w:r w:rsidRPr="009D10D7">
        <w:rPr>
          <w:rFonts w:ascii="Calibri" w:eastAsia="Calibri" w:hAnsi="Calibri" w:cs="Times New Roman"/>
          <w:sz w:val="22"/>
          <w:szCs w:val="22"/>
        </w:rPr>
        <w:t>. 15) Na hipótese de a arrematação versar sobre d</w:t>
      </w:r>
      <w:r>
        <w:rPr>
          <w:rFonts w:ascii="Calibri" w:eastAsia="Calibri" w:hAnsi="Calibri" w:cs="Times New Roman"/>
          <w:sz w:val="22"/>
          <w:szCs w:val="22"/>
        </w:rPr>
        <w:t>í</w:t>
      </w:r>
      <w:r w:rsidRPr="009D10D7">
        <w:rPr>
          <w:rFonts w:ascii="Calibri" w:eastAsia="Calibri" w:hAnsi="Calibri" w:cs="Times New Roman"/>
          <w:sz w:val="22"/>
          <w:szCs w:val="22"/>
        </w:rPr>
        <w:t>vidas condominiais inadimplidas, o arrematante somente será obrigado ao pagamento da taxa condominial após a efetiva tomada de posse no imóvel, ficando as parcelas vencidas e vincendas a cargo do valor da arrematação.</w:t>
      </w:r>
      <w:r>
        <w:rPr>
          <w:rFonts w:ascii="Calibri" w:eastAsia="Calibri" w:hAnsi="Calibri" w:cs="Times New Roman"/>
          <w:sz w:val="22"/>
          <w:szCs w:val="22"/>
        </w:rPr>
        <w:t xml:space="preserve"> 16)</w:t>
      </w:r>
      <w:r w:rsidRPr="0095071D">
        <w:rPr>
          <w:rFonts w:ascii="Arial" w:eastAsia="Times New Roman" w:hAnsi="Arial" w:cs="Arial"/>
          <w:color w:val="000000"/>
          <w:shd w:val="clear" w:color="auto" w:fill="FAFAFA"/>
          <w:lang w:eastAsia="pt-BR"/>
        </w:rPr>
        <w:t xml:space="preserve"> </w:t>
      </w:r>
      <w:r w:rsidRPr="0095071D">
        <w:rPr>
          <w:rFonts w:ascii="Calibri" w:eastAsia="Calibri" w:hAnsi="Calibri" w:cs="Times New Roman"/>
          <w:sz w:val="22"/>
          <w:szCs w:val="22"/>
        </w:rPr>
        <w:t xml:space="preserve">O cônjuge ou coproprietário com interesse em exercer o direito de preferência, deverá diligenciar seu cadastro completo no site </w:t>
      </w:r>
      <w:r>
        <w:rPr>
          <w:rFonts w:ascii="Calibri" w:eastAsia="Calibri" w:hAnsi="Calibri" w:cs="Times New Roman"/>
          <w:sz w:val="22"/>
          <w:szCs w:val="22"/>
        </w:rPr>
        <w:t>www.lancejusto.com.br</w:t>
      </w:r>
      <w:r w:rsidRPr="0095071D">
        <w:rPr>
          <w:rFonts w:ascii="Calibri" w:eastAsia="Calibri" w:hAnsi="Calibri" w:cs="Times New Roman"/>
          <w:sz w:val="22"/>
          <w:szCs w:val="22"/>
        </w:rPr>
        <w:t xml:space="preserve"> e solicitar ao leiloeiro com pelo menos 24 horas de antecedência sua condição de licitante preferencial, para que, por ocasião dos leilões, ofereça seus lances exclusivamente através do auditório virtual. </w:t>
      </w:r>
      <w:r>
        <w:rPr>
          <w:rFonts w:ascii="Calibri" w:eastAsia="Calibri" w:hAnsi="Calibri" w:cs="Times New Roman"/>
          <w:sz w:val="22"/>
          <w:szCs w:val="22"/>
        </w:rPr>
        <w:t xml:space="preserve">17) </w:t>
      </w:r>
      <w:r w:rsidRPr="00C30753">
        <w:rPr>
          <w:rFonts w:ascii="Calibri" w:eastAsia="Calibri" w:hAnsi="Calibri" w:cs="Times New Roman"/>
          <w:sz w:val="22"/>
          <w:szCs w:val="22"/>
        </w:rPr>
        <w:t>Antes de adjudicado ou alienado o bem, o executado pode remir a execução, pagando ou consignando a importância atualizada da dívida, acrescida de juros, custas processuais, honorários advocatícios e honorários do leiloeiro.</w:t>
      </w:r>
      <w:r>
        <w:rPr>
          <w:rFonts w:ascii="Calibri" w:eastAsia="Calibri" w:hAnsi="Calibri" w:cs="Times New Roman"/>
          <w:sz w:val="22"/>
          <w:szCs w:val="22"/>
        </w:rPr>
        <w:t xml:space="preserve"> 18) </w:t>
      </w:r>
      <w:r w:rsidRPr="00C30753">
        <w:rPr>
          <w:rFonts w:ascii="Calibri" w:eastAsia="Calibri" w:hAnsi="Calibri" w:cs="Times New Roman"/>
          <w:sz w:val="22"/>
          <w:szCs w:val="22"/>
        </w:rPr>
        <w:t>Caso não seja efetuado o depósito pelo licitante vencedor, o leiloeiro comunicará o fato ao juízo, informando também o lance imediatamente anterior, sendo que poderá homologar a arrematação ao segundo colocado, mediante sua concordância e desde que o lance oferecido preencha as condições deste edital, sem prejuízo da aplicação das sanções cabíveis ao licitante inadimplente.</w:t>
      </w:r>
      <w:r>
        <w:rPr>
          <w:rFonts w:ascii="Calibri" w:eastAsia="Calibri" w:hAnsi="Calibri" w:cs="Times New Roman"/>
          <w:sz w:val="22"/>
          <w:szCs w:val="22"/>
        </w:rPr>
        <w:t xml:space="preserve"> 19) </w:t>
      </w:r>
      <w:r w:rsidRPr="00C30753">
        <w:rPr>
          <w:rFonts w:ascii="Calibri" w:eastAsia="Calibri" w:hAnsi="Calibri" w:cs="Times New Roman"/>
          <w:sz w:val="22"/>
          <w:szCs w:val="22"/>
        </w:rPr>
        <w:t xml:space="preserve">Se houver impugnação à arrematação, o arrematante poderá desistir da aquisição com a restituição da quantia paga, na forma do art. 903, § 5º, do CPC. </w:t>
      </w:r>
      <w:r>
        <w:rPr>
          <w:rFonts w:ascii="Calibri" w:eastAsia="Calibri" w:hAnsi="Calibri" w:cs="Times New Roman"/>
          <w:sz w:val="22"/>
          <w:szCs w:val="22"/>
        </w:rPr>
        <w:t>20</w:t>
      </w:r>
      <w:r w:rsidRPr="00C30753">
        <w:rPr>
          <w:rFonts w:ascii="Calibri" w:eastAsia="Calibri" w:hAnsi="Calibri" w:cs="Times New Roman"/>
          <w:sz w:val="22"/>
          <w:szCs w:val="22"/>
        </w:rPr>
        <w:t xml:space="preserve">) Quando cabível, será reservado o direito de preferência do cônjuge ou coproprietário alheio à execução ou resguardada a sua quota-parte calculada sobre o valor da avaliação (art. 843, do CPC). </w:t>
      </w:r>
      <w:r>
        <w:rPr>
          <w:rFonts w:ascii="Calibri" w:eastAsia="Calibri" w:hAnsi="Calibri" w:cs="Times New Roman"/>
          <w:sz w:val="22"/>
          <w:szCs w:val="22"/>
        </w:rPr>
        <w:t>21</w:t>
      </w:r>
      <w:r w:rsidRPr="00C30753">
        <w:rPr>
          <w:rFonts w:ascii="Calibri" w:eastAsia="Calibri" w:hAnsi="Calibri" w:cs="Times New Roman"/>
          <w:sz w:val="22"/>
          <w:szCs w:val="22"/>
        </w:rPr>
        <w:t>) Quando cabível, terá preferência, na venda, em condições iguais de oferta, o condômino ao estranho, e entre os condôminos aquele que tiver na coisa benfeitorias mais valiosas, e, não as havendo, o de quinhão maior (art. 1.322, do CC).</w:t>
      </w:r>
      <w:r>
        <w:rPr>
          <w:rFonts w:ascii="Calibri" w:eastAsia="Calibri" w:hAnsi="Calibri" w:cs="Times New Roman"/>
          <w:sz w:val="22"/>
          <w:szCs w:val="22"/>
        </w:rPr>
        <w:t xml:space="preserve"> 22) Iniciado o pregão e começada a disputa de lances, estas admitem as modalidades para pagamento à vista e parcelado. No momento em que for ofertado um lance à vista, fecha-se automaticamente a aba de “lances parcelados” e a disputa seguirá admitindo apenas lances à vista.</w:t>
      </w:r>
    </w:p>
    <w:p w14:paraId="7BC2BA68" w14:textId="77777777" w:rsidR="00243122" w:rsidRPr="00FD7579" w:rsidRDefault="00243122" w:rsidP="00243122">
      <w:pPr>
        <w:jc w:val="both"/>
        <w:rPr>
          <w:rFonts w:cstheme="minorHAnsi"/>
          <w:sz w:val="16"/>
          <w:szCs w:val="16"/>
        </w:rPr>
      </w:pPr>
    </w:p>
    <w:p w14:paraId="18600374" w14:textId="65ED2195" w:rsidR="00077A4E" w:rsidRPr="000D6E3F" w:rsidRDefault="00077A4E" w:rsidP="003F7CA4">
      <w:pPr>
        <w:spacing w:after="60"/>
        <w:jc w:val="both"/>
        <w:rPr>
          <w:rFonts w:cstheme="minorHAnsi"/>
          <w:b/>
          <w:sz w:val="22"/>
          <w:szCs w:val="22"/>
        </w:rPr>
      </w:pPr>
      <w:r w:rsidRPr="000D6E3F">
        <w:rPr>
          <w:rFonts w:cstheme="minorHAnsi"/>
          <w:b/>
          <w:sz w:val="22"/>
          <w:szCs w:val="22"/>
        </w:rPr>
        <w:t xml:space="preserve">LOTE: </w:t>
      </w:r>
      <w:r w:rsidR="004F0F12">
        <w:rPr>
          <w:rFonts w:cstheme="minorHAnsi"/>
          <w:b/>
          <w:sz w:val="22"/>
          <w:szCs w:val="22"/>
        </w:rPr>
        <w:t>Veículo apreendido</w:t>
      </w:r>
      <w:r w:rsidR="008E241C">
        <w:rPr>
          <w:rFonts w:cstheme="minorHAnsi"/>
          <w:b/>
          <w:sz w:val="22"/>
          <w:szCs w:val="22"/>
        </w:rPr>
        <w:t xml:space="preserve"> – </w:t>
      </w:r>
      <w:r w:rsidRPr="000D6E3F">
        <w:rPr>
          <w:rFonts w:cstheme="minorHAnsi"/>
          <w:b/>
          <w:sz w:val="22"/>
          <w:szCs w:val="22"/>
        </w:rPr>
        <w:t>TIPO</w:t>
      </w:r>
      <w:r w:rsidR="008E241C">
        <w:rPr>
          <w:rFonts w:cstheme="minorHAnsi"/>
          <w:b/>
          <w:sz w:val="22"/>
          <w:szCs w:val="22"/>
        </w:rPr>
        <w:t xml:space="preserve">: </w:t>
      </w:r>
      <w:r w:rsidRPr="000D6E3F">
        <w:rPr>
          <w:rFonts w:cstheme="minorHAnsi"/>
          <w:b/>
          <w:sz w:val="22"/>
          <w:szCs w:val="22"/>
        </w:rPr>
        <w:t>SEMI-REBOQUE; MARCA/MODELO: REB/RANDON SR CA; ANO DE FABRICAÇÃO:</w:t>
      </w:r>
      <w:r w:rsidR="00E32524">
        <w:rPr>
          <w:rFonts w:cstheme="minorHAnsi"/>
          <w:b/>
          <w:sz w:val="22"/>
          <w:szCs w:val="22"/>
        </w:rPr>
        <w:t xml:space="preserve"> </w:t>
      </w:r>
      <w:r w:rsidRPr="000D6E3F">
        <w:rPr>
          <w:rFonts w:cstheme="minorHAnsi"/>
          <w:b/>
          <w:sz w:val="22"/>
          <w:szCs w:val="22"/>
        </w:rPr>
        <w:t>2000; COR: BRANCA; PLACA/UF: JNZ9E25/PR; CHASSI: 9ADG1243YYM151657</w:t>
      </w:r>
    </w:p>
    <w:p w14:paraId="367142CC" w14:textId="77777777" w:rsidR="00077A4E" w:rsidRPr="000D6E3F" w:rsidRDefault="00077A4E" w:rsidP="003F7CA4">
      <w:pPr>
        <w:spacing w:after="60"/>
        <w:jc w:val="both"/>
        <w:rPr>
          <w:rFonts w:cstheme="minorHAnsi"/>
          <w:b/>
          <w:sz w:val="22"/>
          <w:szCs w:val="22"/>
        </w:rPr>
      </w:pPr>
      <w:r w:rsidRPr="000D6E3F">
        <w:rPr>
          <w:rFonts w:cstheme="minorHAnsi"/>
          <w:b/>
          <w:sz w:val="22"/>
          <w:szCs w:val="22"/>
        </w:rPr>
        <w:t xml:space="preserve">AVALIAÇÃO: </w:t>
      </w:r>
      <w:r>
        <w:rPr>
          <w:rFonts w:cstheme="minorHAnsi"/>
          <w:b/>
          <w:sz w:val="22"/>
          <w:szCs w:val="22"/>
        </w:rPr>
        <w:t xml:space="preserve">R$ </w:t>
      </w:r>
      <w:r w:rsidRPr="000D6E3F">
        <w:rPr>
          <w:rFonts w:cstheme="minorHAnsi"/>
          <w:b/>
          <w:sz w:val="22"/>
          <w:szCs w:val="22"/>
        </w:rPr>
        <w:t>6.000,00</w:t>
      </w:r>
    </w:p>
    <w:p w14:paraId="321C6BCB" w14:textId="77777777" w:rsidR="00077A4E" w:rsidRPr="000D6E3F" w:rsidRDefault="00077A4E" w:rsidP="003F7CA4">
      <w:pPr>
        <w:spacing w:after="60"/>
        <w:jc w:val="both"/>
        <w:rPr>
          <w:rFonts w:cstheme="minorHAnsi"/>
          <w:b/>
          <w:sz w:val="22"/>
          <w:szCs w:val="22"/>
        </w:rPr>
      </w:pPr>
      <w:r w:rsidRPr="000D6E3F">
        <w:rPr>
          <w:rFonts w:cstheme="minorHAnsi"/>
          <w:b/>
          <w:sz w:val="22"/>
          <w:szCs w:val="22"/>
        </w:rPr>
        <w:lastRenderedPageBreak/>
        <w:t>AVALIAÇÃO ATUALIZADA: 6.000,00 (seis mil reais)</w:t>
      </w:r>
    </w:p>
    <w:p w14:paraId="6091761F" w14:textId="64EEC73D" w:rsidR="00C8358F" w:rsidRDefault="00243122" w:rsidP="003F7CA4">
      <w:pPr>
        <w:spacing w:after="60"/>
        <w:jc w:val="both"/>
        <w:rPr>
          <w:rFonts w:cstheme="minorHAnsi"/>
          <w:b/>
          <w:sz w:val="22"/>
          <w:szCs w:val="22"/>
        </w:rPr>
      </w:pPr>
      <w:r w:rsidRPr="00AE2F1C">
        <w:rPr>
          <w:rFonts w:cstheme="minorHAnsi"/>
          <w:b/>
          <w:sz w:val="22"/>
          <w:szCs w:val="22"/>
        </w:rPr>
        <w:t xml:space="preserve">DATA DA PENHORA: </w:t>
      </w:r>
      <w:r w:rsidR="00B11ABF">
        <w:rPr>
          <w:rFonts w:cstheme="minorHAnsi"/>
          <w:b/>
          <w:sz w:val="22"/>
          <w:szCs w:val="22"/>
        </w:rPr>
        <w:t>--</w:t>
      </w:r>
    </w:p>
    <w:p w14:paraId="7BC2BA71" w14:textId="3C5BFA89" w:rsidR="00243122" w:rsidRPr="005115D5" w:rsidRDefault="00243122" w:rsidP="003F7CA4">
      <w:pPr>
        <w:spacing w:after="60"/>
        <w:jc w:val="both"/>
        <w:rPr>
          <w:rFonts w:cstheme="minorHAnsi"/>
          <w:b/>
          <w:sz w:val="22"/>
          <w:szCs w:val="22"/>
        </w:rPr>
      </w:pPr>
      <w:r w:rsidRPr="005115D5">
        <w:rPr>
          <w:rFonts w:cstheme="minorHAnsi"/>
          <w:b/>
          <w:sz w:val="22"/>
          <w:szCs w:val="22"/>
        </w:rPr>
        <w:t xml:space="preserve">ÔNUS DO IMÓVEL: </w:t>
      </w:r>
      <w:r w:rsidR="00B11ABF">
        <w:rPr>
          <w:rFonts w:cstheme="minorHAnsi"/>
          <w:b/>
          <w:sz w:val="22"/>
          <w:szCs w:val="22"/>
        </w:rPr>
        <w:t>--</w:t>
      </w:r>
    </w:p>
    <w:p w14:paraId="7BC2BA73" w14:textId="708436B5" w:rsidR="00243122" w:rsidRPr="005115D5" w:rsidRDefault="00243122" w:rsidP="003F7CA4">
      <w:pPr>
        <w:spacing w:after="60"/>
        <w:jc w:val="both"/>
        <w:rPr>
          <w:rFonts w:cstheme="minorHAnsi"/>
          <w:b/>
          <w:sz w:val="22"/>
          <w:szCs w:val="22"/>
        </w:rPr>
      </w:pPr>
      <w:r w:rsidRPr="005115D5">
        <w:rPr>
          <w:rFonts w:cstheme="minorHAnsi"/>
          <w:b/>
          <w:sz w:val="22"/>
          <w:szCs w:val="22"/>
        </w:rPr>
        <w:t xml:space="preserve">DÉBITO EXECUTADO: </w:t>
      </w:r>
      <w:r w:rsidR="00645283">
        <w:rPr>
          <w:rFonts w:cstheme="minorHAnsi"/>
          <w:b/>
          <w:sz w:val="22"/>
          <w:szCs w:val="22"/>
        </w:rPr>
        <w:t xml:space="preserve">R$ </w:t>
      </w:r>
      <w:r w:rsidRPr="005115D5">
        <w:rPr>
          <w:rFonts w:cstheme="minorHAnsi"/>
          <w:b/>
          <w:sz w:val="22"/>
          <w:szCs w:val="22"/>
          <w:shd w:val="clear" w:color="auto" w:fill="FBFBFB"/>
        </w:rPr>
        <w:t>0,00</w:t>
      </w:r>
    </w:p>
    <w:p w14:paraId="7BC2BA75" w14:textId="42361034" w:rsidR="00243122" w:rsidRDefault="00243122" w:rsidP="003F7CA4">
      <w:pPr>
        <w:spacing w:after="60"/>
        <w:jc w:val="both"/>
        <w:rPr>
          <w:rFonts w:ascii="Arial" w:hAnsi="Arial" w:cs="Arial"/>
          <w:b/>
          <w:sz w:val="20"/>
          <w:szCs w:val="20"/>
          <w:shd w:val="clear" w:color="auto" w:fill="FBFBFB"/>
        </w:rPr>
      </w:pPr>
      <w:r w:rsidRPr="005115D5">
        <w:rPr>
          <w:rFonts w:cstheme="minorHAnsi"/>
          <w:b/>
          <w:sz w:val="22"/>
          <w:szCs w:val="22"/>
        </w:rPr>
        <w:t>DEPOSITÁRIO:</w:t>
      </w:r>
      <w:r w:rsidR="00AE2F1C" w:rsidRPr="005115D5">
        <w:rPr>
          <w:rFonts w:cstheme="minorHAnsi"/>
          <w:b/>
          <w:sz w:val="22"/>
          <w:szCs w:val="22"/>
        </w:rPr>
        <w:t xml:space="preserve"> </w:t>
      </w:r>
      <w:r w:rsidR="00AE2F1C" w:rsidRPr="005115D5">
        <w:rPr>
          <w:rFonts w:ascii="Arial" w:hAnsi="Arial" w:cs="Arial"/>
          <w:b/>
          <w:sz w:val="20"/>
          <w:szCs w:val="20"/>
          <w:shd w:val="clear" w:color="auto" w:fill="FBFBFB"/>
        </w:rPr>
        <w:t>Nada consta</w:t>
      </w:r>
    </w:p>
    <w:p w14:paraId="2F18830B" w14:textId="0C5A53B7" w:rsidR="00CB31C7" w:rsidRPr="00CB31C7" w:rsidRDefault="00CB31C7" w:rsidP="003F7CA4">
      <w:pPr>
        <w:spacing w:after="60"/>
        <w:jc w:val="both"/>
        <w:rPr>
          <w:rFonts w:ascii="Arial" w:hAnsi="Arial" w:cs="Arial"/>
          <w:b/>
          <w:sz w:val="20"/>
          <w:szCs w:val="20"/>
          <w:shd w:val="clear" w:color="auto" w:fill="FBFBFB"/>
        </w:rPr>
      </w:pPr>
      <w:r w:rsidRPr="00CB31C7">
        <w:rPr>
          <w:rFonts w:ascii="Arial" w:hAnsi="Arial" w:cs="Arial"/>
          <w:b/>
          <w:sz w:val="20"/>
          <w:szCs w:val="20"/>
          <w:shd w:val="clear" w:color="auto" w:fill="FBFBFB"/>
        </w:rPr>
        <w:t xml:space="preserve">OBSERVAÇÃO: veículo destinado ao desmonte de peças e derretimento da carcaça metálica. Sem aproveitamento para retornar à circulação. </w:t>
      </w:r>
    </w:p>
    <w:p w14:paraId="15094B5B" w14:textId="77777777" w:rsidR="0033303E" w:rsidRPr="00B52256" w:rsidRDefault="0033303E" w:rsidP="00243122">
      <w:pPr>
        <w:jc w:val="both"/>
        <w:rPr>
          <w:rFonts w:cstheme="minorHAnsi"/>
          <w:b/>
          <w:sz w:val="16"/>
          <w:szCs w:val="16"/>
        </w:rPr>
      </w:pPr>
    </w:p>
    <w:p w14:paraId="7BC2BA77" w14:textId="7A5B20E1" w:rsidR="00243122" w:rsidRDefault="00243122" w:rsidP="00243122">
      <w:pPr>
        <w:jc w:val="both"/>
        <w:rPr>
          <w:rFonts w:cstheme="minorHAnsi"/>
          <w:b/>
          <w:sz w:val="22"/>
          <w:szCs w:val="22"/>
        </w:rPr>
      </w:pPr>
      <w:r w:rsidRPr="00AE2F1C">
        <w:rPr>
          <w:rFonts w:cstheme="minorHAnsi"/>
          <w:b/>
          <w:sz w:val="22"/>
          <w:szCs w:val="22"/>
        </w:rPr>
        <w:t>RECURSO(S) PENDENTE(S):</w:t>
      </w:r>
      <w:r w:rsidR="00FD7579">
        <w:rPr>
          <w:rFonts w:cstheme="minorHAnsi"/>
          <w:b/>
          <w:sz w:val="22"/>
          <w:szCs w:val="22"/>
        </w:rPr>
        <w:t xml:space="preserve"> </w:t>
      </w:r>
    </w:p>
    <w:p w14:paraId="7BC2BA78" w14:textId="77777777" w:rsidR="00FD7579" w:rsidRPr="00FD7579" w:rsidRDefault="00FD7579" w:rsidP="00243122">
      <w:pPr>
        <w:jc w:val="both"/>
        <w:rPr>
          <w:rFonts w:cstheme="minorHAnsi"/>
          <w:sz w:val="16"/>
          <w:szCs w:val="16"/>
        </w:rPr>
      </w:pPr>
    </w:p>
    <w:p w14:paraId="58AE63AB" w14:textId="77777777" w:rsidR="00B52256" w:rsidRPr="00AE2F1C" w:rsidRDefault="00B52256" w:rsidP="00B52256">
      <w:pPr>
        <w:jc w:val="both"/>
        <w:rPr>
          <w:rFonts w:cstheme="minorHAnsi"/>
          <w:sz w:val="22"/>
          <w:szCs w:val="22"/>
        </w:rPr>
      </w:pPr>
      <w:r w:rsidRPr="00AE2F1C">
        <w:rPr>
          <w:rFonts w:cstheme="minorHAnsi"/>
          <w:b/>
          <w:sz w:val="22"/>
          <w:szCs w:val="22"/>
        </w:rPr>
        <w:t>INTIMAÇÕES:</w:t>
      </w:r>
      <w:r w:rsidRPr="00AE2F1C">
        <w:rPr>
          <w:rFonts w:cstheme="minorHAnsi"/>
          <w:sz w:val="22"/>
          <w:szCs w:val="22"/>
        </w:rPr>
        <w:t xml:space="preserve"> Fica(m) o(s) executado(s), na pessoa(s) de seu(s) representante(s) legal(</w:t>
      </w:r>
      <w:proofErr w:type="spellStart"/>
      <w:r w:rsidRPr="00AE2F1C">
        <w:rPr>
          <w:rFonts w:cstheme="minorHAnsi"/>
          <w:sz w:val="22"/>
          <w:szCs w:val="22"/>
        </w:rPr>
        <w:t>is</w:t>
      </w:r>
      <w:proofErr w:type="spellEnd"/>
      <w:r w:rsidRPr="00AE2F1C">
        <w:rPr>
          <w:rFonts w:cstheme="minorHAnsi"/>
          <w:sz w:val="22"/>
          <w:szCs w:val="22"/>
        </w:rPr>
        <w:t>), bem como o(s) corresponsável(</w:t>
      </w:r>
      <w:proofErr w:type="spellStart"/>
      <w:r w:rsidRPr="00AE2F1C">
        <w:rPr>
          <w:rFonts w:cstheme="minorHAnsi"/>
          <w:sz w:val="22"/>
          <w:szCs w:val="22"/>
        </w:rPr>
        <w:t>is</w:t>
      </w:r>
      <w:proofErr w:type="spellEnd"/>
      <w:r w:rsidRPr="00AE2F1C">
        <w:rPr>
          <w:rFonts w:cstheme="minorHAnsi"/>
          <w:sz w:val="22"/>
          <w:szCs w:val="22"/>
        </w:rPr>
        <w:t>), cônjuge(s), coproprietário(s), herdeiro(s) e/ou sucessor(es), o(s) senhorio(s) direto(s), o(s) depositário(s) e o(s) credor(es) preferencial(</w:t>
      </w:r>
      <w:proofErr w:type="spellStart"/>
      <w:r w:rsidRPr="00AE2F1C">
        <w:rPr>
          <w:rFonts w:cstheme="minorHAnsi"/>
          <w:sz w:val="22"/>
          <w:szCs w:val="22"/>
        </w:rPr>
        <w:t>is</w:t>
      </w:r>
      <w:proofErr w:type="spellEnd"/>
      <w:r w:rsidRPr="00AE2F1C">
        <w:rPr>
          <w:rFonts w:cstheme="minorHAnsi"/>
          <w:sz w:val="22"/>
          <w:szCs w:val="22"/>
        </w:rPr>
        <w:t>), por meio da publicação deste, devidamente intimado(s), caso não o seja(m) por qualquer outro meio legal.</w:t>
      </w:r>
    </w:p>
    <w:p w14:paraId="35328771" w14:textId="77777777" w:rsidR="00B52256" w:rsidRPr="00FD7579" w:rsidRDefault="00B52256" w:rsidP="00B52256">
      <w:pPr>
        <w:jc w:val="both"/>
        <w:rPr>
          <w:rFonts w:cstheme="minorHAnsi"/>
          <w:sz w:val="16"/>
          <w:szCs w:val="16"/>
        </w:rPr>
      </w:pPr>
    </w:p>
    <w:p w14:paraId="6E82B83D" w14:textId="77777777" w:rsidR="00B52256" w:rsidRPr="00AE2F1C" w:rsidRDefault="00B52256" w:rsidP="00B52256">
      <w:pPr>
        <w:jc w:val="both"/>
        <w:rPr>
          <w:rFonts w:cstheme="minorHAnsi"/>
          <w:sz w:val="22"/>
          <w:szCs w:val="22"/>
        </w:rPr>
      </w:pPr>
      <w:r w:rsidRPr="00AE2F1C">
        <w:rPr>
          <w:rFonts w:cstheme="minorHAnsi"/>
          <w:b/>
          <w:sz w:val="22"/>
          <w:szCs w:val="22"/>
        </w:rPr>
        <w:t xml:space="preserve">PUBLICAÇÃO DO EDITAL: </w:t>
      </w:r>
      <w:r w:rsidRPr="00AE2F1C">
        <w:rPr>
          <w:rFonts w:cstheme="minorHAnsi"/>
          <w:sz w:val="22"/>
          <w:szCs w:val="22"/>
        </w:rPr>
        <w:t xml:space="preserve">A fim de dar ampla divulgação ao presente leilão, e em cumprimento ao artigo 887 do Código de Processo Civil, este edital será publicado na modalidade eletrônica no site </w:t>
      </w:r>
      <w:hyperlink r:id="rId8" w:history="1">
        <w:r w:rsidRPr="00AE2F1C">
          <w:rPr>
            <w:rStyle w:val="Hyperlink"/>
            <w:rFonts w:cstheme="minorHAnsi"/>
            <w:sz w:val="22"/>
            <w:szCs w:val="22"/>
          </w:rPr>
          <w:t>https://lancejusto.com.br</w:t>
        </w:r>
      </w:hyperlink>
    </w:p>
    <w:p w14:paraId="27E2F339" w14:textId="77777777" w:rsidR="00B52256" w:rsidRPr="00FD7579" w:rsidRDefault="00B52256" w:rsidP="00B52256">
      <w:pPr>
        <w:jc w:val="both"/>
        <w:rPr>
          <w:rFonts w:cstheme="minorHAnsi"/>
          <w:sz w:val="16"/>
          <w:szCs w:val="16"/>
        </w:rPr>
      </w:pPr>
    </w:p>
    <w:p w14:paraId="7BC2BA7D" w14:textId="48999D4F" w:rsidR="00243122" w:rsidRPr="00AE2F1C" w:rsidRDefault="00B52256" w:rsidP="00B52256">
      <w:pPr>
        <w:jc w:val="both"/>
        <w:rPr>
          <w:rFonts w:cstheme="minorHAnsi"/>
          <w:sz w:val="22"/>
          <w:szCs w:val="22"/>
        </w:rPr>
      </w:pPr>
      <w:r w:rsidRPr="00AE2F1C">
        <w:rPr>
          <w:rFonts w:cstheme="minorHAnsi"/>
          <w:b/>
          <w:sz w:val="22"/>
          <w:szCs w:val="22"/>
        </w:rPr>
        <w:t>DADO E PASSADO.</w:t>
      </w:r>
      <w:r w:rsidRPr="00AE2F1C">
        <w:rPr>
          <w:rFonts w:cstheme="minorHAnsi"/>
          <w:sz w:val="22"/>
          <w:szCs w:val="22"/>
        </w:rPr>
        <w:t xml:space="preserve"> Eu, Galvão </w:t>
      </w:r>
      <w:proofErr w:type="spellStart"/>
      <w:r w:rsidRPr="00AE2F1C">
        <w:rPr>
          <w:rFonts w:cstheme="minorHAnsi"/>
          <w:sz w:val="22"/>
          <w:szCs w:val="22"/>
        </w:rPr>
        <w:t>Adenyr</w:t>
      </w:r>
      <w:proofErr w:type="spellEnd"/>
      <w:r w:rsidRPr="00AE2F1C">
        <w:rPr>
          <w:rFonts w:cstheme="minorHAnsi"/>
          <w:sz w:val="22"/>
          <w:szCs w:val="22"/>
        </w:rPr>
        <w:t xml:space="preserve"> Lopes Junior, Leiloeiro Oficial Designado, que o digitei e o subscrevo, por ordem do MM. Juiz de Direito abaixo assinado.</w:t>
      </w:r>
    </w:p>
    <w:p w14:paraId="7BC2BA7E" w14:textId="77777777" w:rsidR="00243122" w:rsidRPr="00B52256" w:rsidRDefault="00243122" w:rsidP="00243122">
      <w:pPr>
        <w:jc w:val="both"/>
        <w:rPr>
          <w:rFonts w:cstheme="minorHAnsi"/>
          <w:sz w:val="16"/>
          <w:szCs w:val="16"/>
        </w:rPr>
      </w:pPr>
    </w:p>
    <w:p w14:paraId="7BC2BA80" w14:textId="1F804310" w:rsidR="00243122" w:rsidRDefault="007E2128" w:rsidP="00243122">
      <w:pPr>
        <w:jc w:val="both"/>
        <w:rPr>
          <w:rFonts w:cstheme="minorHAnsi"/>
          <w:sz w:val="22"/>
          <w:szCs w:val="22"/>
        </w:rPr>
      </w:pPr>
      <w:r>
        <w:rPr>
          <w:rFonts w:cstheme="minorHAnsi"/>
          <w:sz w:val="22"/>
          <w:szCs w:val="22"/>
        </w:rPr>
        <w:t>Curitiba</w:t>
      </w:r>
      <w:r w:rsidRPr="00A234C0">
        <w:rPr>
          <w:rFonts w:cstheme="minorHAnsi"/>
          <w:sz w:val="22"/>
          <w:szCs w:val="22"/>
        </w:rPr>
        <w:t>,</w:t>
      </w:r>
      <w:r>
        <w:rPr>
          <w:rFonts w:cstheme="minorHAnsi"/>
          <w:sz w:val="22"/>
          <w:szCs w:val="22"/>
        </w:rPr>
        <w:t xml:space="preserve"> </w:t>
      </w:r>
      <w:r w:rsidRPr="00A234C0">
        <w:rPr>
          <w:rFonts w:cstheme="minorHAnsi"/>
          <w:sz w:val="22"/>
          <w:szCs w:val="22"/>
        </w:rPr>
        <w:t>19</w:t>
      </w:r>
      <w:r>
        <w:rPr>
          <w:rFonts w:cstheme="minorHAnsi"/>
          <w:sz w:val="22"/>
          <w:szCs w:val="22"/>
        </w:rPr>
        <w:t xml:space="preserve"> de </w:t>
      </w:r>
      <w:r w:rsidR="006834A6" w:rsidRPr="006834A6">
        <w:rPr>
          <w:rFonts w:cstheme="minorHAnsi"/>
          <w:sz w:val="22"/>
          <w:szCs w:val="22"/>
        </w:rPr>
        <w:t>outubro</w:t>
      </w:r>
      <w:r>
        <w:rPr>
          <w:rFonts w:cstheme="minorHAnsi"/>
          <w:sz w:val="22"/>
          <w:szCs w:val="22"/>
        </w:rPr>
        <w:t xml:space="preserve"> de </w:t>
      </w:r>
      <w:r w:rsidRPr="00A234C0">
        <w:rPr>
          <w:rFonts w:cstheme="minorHAnsi"/>
          <w:sz w:val="22"/>
          <w:szCs w:val="22"/>
        </w:rPr>
        <w:t>2026</w:t>
      </w:r>
      <w:r>
        <w:rPr>
          <w:rFonts w:cstheme="minorHAnsi"/>
          <w:sz w:val="22"/>
          <w:szCs w:val="22"/>
        </w:rPr>
        <w:t>.</w:t>
      </w:r>
    </w:p>
    <w:p w14:paraId="7D5F6F72" w14:textId="77777777" w:rsidR="007E2128" w:rsidRPr="00AE2F1C" w:rsidRDefault="007E2128" w:rsidP="00243122">
      <w:pPr>
        <w:jc w:val="both"/>
        <w:rPr>
          <w:rFonts w:cstheme="minorHAnsi"/>
          <w:sz w:val="22"/>
          <w:szCs w:val="22"/>
        </w:rPr>
      </w:pPr>
    </w:p>
    <w:p w14:paraId="42273A09" w14:textId="77777777" w:rsidR="00B52256" w:rsidRDefault="00B52256" w:rsidP="00243122">
      <w:pPr>
        <w:jc w:val="center"/>
        <w:rPr>
          <w:rFonts w:cstheme="minorHAnsi"/>
          <w:b/>
          <w:sz w:val="22"/>
          <w:szCs w:val="22"/>
        </w:rPr>
      </w:pPr>
    </w:p>
    <w:p w14:paraId="35114FE0" w14:textId="77777777" w:rsidR="00B52256" w:rsidRDefault="00B52256" w:rsidP="00243122">
      <w:pPr>
        <w:jc w:val="center"/>
        <w:rPr>
          <w:rFonts w:cstheme="minorHAnsi"/>
          <w:b/>
          <w:sz w:val="22"/>
          <w:szCs w:val="22"/>
        </w:rPr>
      </w:pPr>
    </w:p>
    <w:p w14:paraId="7BC2BA82" w14:textId="743208C8" w:rsidR="00243122" w:rsidRPr="00AE2F1C" w:rsidRDefault="00243122" w:rsidP="00243122">
      <w:pPr>
        <w:jc w:val="center"/>
        <w:rPr>
          <w:rFonts w:cstheme="minorHAnsi"/>
          <w:b/>
          <w:sz w:val="22"/>
          <w:szCs w:val="22"/>
        </w:rPr>
      </w:pPr>
      <w:r w:rsidRPr="00AE2F1C">
        <w:rPr>
          <w:rFonts w:cstheme="minorHAnsi"/>
          <w:b/>
          <w:sz w:val="22"/>
          <w:szCs w:val="22"/>
        </w:rPr>
        <w:t xml:space="preserve">Galvão </w:t>
      </w:r>
      <w:proofErr w:type="spellStart"/>
      <w:r w:rsidRPr="00AE2F1C">
        <w:rPr>
          <w:rFonts w:cstheme="minorHAnsi"/>
          <w:b/>
          <w:sz w:val="22"/>
          <w:szCs w:val="22"/>
        </w:rPr>
        <w:t>Adenyr</w:t>
      </w:r>
      <w:proofErr w:type="spellEnd"/>
      <w:r w:rsidRPr="00AE2F1C">
        <w:rPr>
          <w:rFonts w:cstheme="minorHAnsi"/>
          <w:b/>
          <w:sz w:val="22"/>
          <w:szCs w:val="22"/>
        </w:rPr>
        <w:t xml:space="preserve"> LOPES JUNIOR</w:t>
      </w:r>
    </w:p>
    <w:p w14:paraId="7BC2BA83" w14:textId="77777777" w:rsidR="00243122" w:rsidRPr="00AE2F1C" w:rsidRDefault="00243122" w:rsidP="00243122">
      <w:pPr>
        <w:jc w:val="center"/>
        <w:rPr>
          <w:rFonts w:cstheme="minorHAnsi"/>
          <w:sz w:val="22"/>
          <w:szCs w:val="22"/>
        </w:rPr>
      </w:pPr>
      <w:r w:rsidRPr="00AE2F1C">
        <w:rPr>
          <w:rFonts w:cstheme="minorHAnsi"/>
          <w:sz w:val="22"/>
          <w:szCs w:val="22"/>
        </w:rPr>
        <w:t>Leiloeiro Público Oficial</w:t>
      </w:r>
    </w:p>
    <w:p w14:paraId="7BC2BA85" w14:textId="56DCED64" w:rsidR="009F12BF" w:rsidRPr="00AE2F1C" w:rsidRDefault="00243122" w:rsidP="00B52256">
      <w:pPr>
        <w:jc w:val="center"/>
        <w:rPr>
          <w:sz w:val="22"/>
          <w:szCs w:val="22"/>
        </w:rPr>
      </w:pPr>
      <w:r w:rsidRPr="00AE2F1C">
        <w:rPr>
          <w:rFonts w:cstheme="minorHAnsi"/>
          <w:sz w:val="22"/>
          <w:szCs w:val="22"/>
        </w:rPr>
        <w:t>(assinatura autorizada pelo MM. Ju</w:t>
      </w:r>
      <w:r w:rsidR="0084043B">
        <w:rPr>
          <w:rFonts w:cstheme="minorHAnsi"/>
          <w:sz w:val="22"/>
          <w:szCs w:val="22"/>
        </w:rPr>
        <w:t>iz</w:t>
      </w:r>
      <w:r w:rsidRPr="00AE2F1C">
        <w:rPr>
          <w:rFonts w:cstheme="minorHAnsi"/>
          <w:sz w:val="22"/>
          <w:szCs w:val="22"/>
        </w:rPr>
        <w:t>)</w:t>
      </w:r>
    </w:p>
    <w:sectPr w:rsidR="009F12BF" w:rsidRPr="00AE2F1C" w:rsidSect="00B52256">
      <w:headerReference w:type="default" r:id="rId9"/>
      <w:footerReference w:type="default" r:id="rId10"/>
      <w:pgSz w:w="11906" w:h="16838"/>
      <w:pgMar w:top="1418" w:right="851" w:bottom="1134"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6D3D9" w14:textId="77777777" w:rsidR="00BB7003" w:rsidRDefault="00BB7003" w:rsidP="00CD393E">
      <w:r>
        <w:separator/>
      </w:r>
    </w:p>
  </w:endnote>
  <w:endnote w:type="continuationSeparator" w:id="0">
    <w:p w14:paraId="5ED222A2" w14:textId="77777777" w:rsidR="00BB7003" w:rsidRDefault="00BB7003" w:rsidP="00CD3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BA92" w14:textId="77777777" w:rsidR="00874E2E" w:rsidRDefault="00874E2E" w:rsidP="00CD393E">
    <w:pPr>
      <w:pStyle w:val="Rodap"/>
      <w:ind w:left="-1701"/>
      <w:rPr>
        <w:noProof/>
        <w:lang w:eastAsia="pt-BR"/>
      </w:rPr>
    </w:pPr>
  </w:p>
  <w:p w14:paraId="7BC2BA93" w14:textId="77777777" w:rsidR="00CD393E" w:rsidRDefault="00CD393E" w:rsidP="00CD393E">
    <w:pPr>
      <w:pStyle w:val="Rodap"/>
      <w:ind w:left="-170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23BAA" w14:textId="77777777" w:rsidR="00BB7003" w:rsidRDefault="00BB7003" w:rsidP="00CD393E">
      <w:r>
        <w:separator/>
      </w:r>
    </w:p>
  </w:footnote>
  <w:footnote w:type="continuationSeparator" w:id="0">
    <w:p w14:paraId="7622006C" w14:textId="77777777" w:rsidR="00BB7003" w:rsidRDefault="00BB7003" w:rsidP="00CD3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BA8A" w14:textId="77777777" w:rsidR="00FD7579" w:rsidRDefault="00874E2E" w:rsidP="00874E2E">
    <w:pPr>
      <w:pStyle w:val="Cabealho"/>
      <w:tabs>
        <w:tab w:val="left" w:pos="2175"/>
      </w:tabs>
    </w:pPr>
    <w:r>
      <w:tab/>
    </w:r>
    <w:r>
      <w:tab/>
    </w:r>
  </w:p>
  <w:tbl>
    <w:tblPr>
      <w:tblStyle w:val="Tabelacomgrade"/>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57" w:type="dxa"/>
      </w:tblCellMar>
      <w:tblLook w:val="04A0" w:firstRow="1" w:lastRow="0" w:firstColumn="1" w:lastColumn="0" w:noHBand="0" w:noVBand="1"/>
    </w:tblPr>
    <w:tblGrid>
      <w:gridCol w:w="911"/>
      <w:gridCol w:w="8930"/>
    </w:tblGrid>
    <w:tr w:rsidR="00FD7579" w:rsidRPr="00C5745D" w14:paraId="7BC2BA90" w14:textId="77777777" w:rsidTr="00B911F1">
      <w:trPr>
        <w:trHeight w:val="1120"/>
        <w:jc w:val="center"/>
      </w:trPr>
      <w:tc>
        <w:tcPr>
          <w:tcW w:w="911" w:type="dxa"/>
        </w:tcPr>
        <w:p w14:paraId="7BC2BA8B" w14:textId="77777777" w:rsidR="00FD7579" w:rsidRPr="00C5745D" w:rsidRDefault="00FD7579" w:rsidP="00B911F1">
          <w:pPr>
            <w:rPr>
              <w:sz w:val="19"/>
              <w:szCs w:val="19"/>
            </w:rPr>
          </w:pPr>
          <w:r w:rsidRPr="00C5745D">
            <w:rPr>
              <w:noProof/>
              <w:sz w:val="19"/>
              <w:szCs w:val="19"/>
              <w:lang w:eastAsia="pt-BR"/>
            </w:rPr>
            <w:drawing>
              <wp:inline distT="0" distB="0" distL="0" distR="0" wp14:anchorId="7BC2BA94" wp14:editId="7BC2BA95">
                <wp:extent cx="568742" cy="698739"/>
                <wp:effectExtent l="0" t="0" r="3175" b="635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7865" b="7592"/>
                        <a:stretch/>
                      </pic:blipFill>
                      <pic:spPr bwMode="auto">
                        <a:xfrm>
                          <a:off x="0" y="0"/>
                          <a:ext cx="568790" cy="69879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930" w:type="dxa"/>
        </w:tcPr>
        <w:p w14:paraId="7BC2BA8C" w14:textId="77777777" w:rsidR="00FD7579" w:rsidRPr="00C5745D" w:rsidRDefault="00FD7579" w:rsidP="00B911F1">
          <w:pPr>
            <w:jc w:val="center"/>
            <w:rPr>
              <w:rFonts w:ascii="Times New Roman" w:hAnsi="Times New Roman" w:cs="Times New Roman"/>
              <w:b/>
              <w:sz w:val="19"/>
              <w:szCs w:val="19"/>
            </w:rPr>
          </w:pPr>
          <w:r w:rsidRPr="00C5745D">
            <w:rPr>
              <w:rFonts w:ascii="Times New Roman" w:hAnsi="Times New Roman" w:cs="Times New Roman"/>
              <w:b/>
              <w:sz w:val="19"/>
              <w:szCs w:val="19"/>
            </w:rPr>
            <w:t>PODER JUDICIÁRIO DO ESTADO DO PARANÁ</w:t>
          </w:r>
        </w:p>
        <w:p w14:paraId="5C673849" w14:textId="516A0641" w:rsidR="006C6D0F" w:rsidRDefault="00E82BDE" w:rsidP="00041111">
          <w:pPr>
            <w:jc w:val="center"/>
            <w:rPr>
              <w:rFonts w:ascii="Times New Roman" w:hAnsi="Times New Roman" w:cs="Times New Roman"/>
              <w:b/>
              <w:sz w:val="19"/>
              <w:szCs w:val="19"/>
            </w:rPr>
          </w:pPr>
          <w:r w:rsidRPr="00BD351D">
            <w:rPr>
              <w:rFonts w:ascii="Times New Roman" w:hAnsi="Times New Roman" w:cs="Times New Roman"/>
              <w:b/>
              <w:sz w:val="19"/>
              <w:szCs w:val="19"/>
            </w:rPr>
            <w:t xml:space="preserve">COMARCA DE UMUARAMA </w:t>
          </w:r>
        </w:p>
        <w:p w14:paraId="6B1F40AA" w14:textId="1254DB21" w:rsidR="00041111" w:rsidRPr="006812BD" w:rsidRDefault="00041111" w:rsidP="00041111">
          <w:pPr>
            <w:jc w:val="center"/>
            <w:rPr>
              <w:rFonts w:ascii="Times New Roman" w:hAnsi="Times New Roman" w:cs="Times New Roman"/>
              <w:b/>
              <w:sz w:val="19"/>
              <w:szCs w:val="19"/>
            </w:rPr>
          </w:pPr>
          <w:r w:rsidRPr="006812BD">
            <w:rPr>
              <w:rFonts w:ascii="Times New Roman" w:hAnsi="Times New Roman" w:cs="Times New Roman"/>
              <w:b/>
              <w:sz w:val="19"/>
              <w:szCs w:val="19"/>
            </w:rPr>
            <w:t>2ª Vara Criminal de Umuarama</w:t>
          </w:r>
          <w:r w:rsidRPr="006812BD">
            <w:rPr>
              <w:rFonts w:ascii="Times New Roman" w:hAnsi="Times New Roman" w:cs="Times New Roman"/>
              <w:b/>
              <w:sz w:val="19"/>
              <w:szCs w:val="19"/>
              <w:shd w:val="clear" w:color="auto" w:fill="FBFBFB"/>
            </w:rPr>
            <w:t xml:space="preserve"> </w:t>
          </w:r>
          <w:r w:rsidRPr="006812BD">
            <w:rPr>
              <w:rFonts w:ascii="Times New Roman" w:hAnsi="Times New Roman" w:cs="Times New Roman"/>
              <w:b/>
              <w:sz w:val="19"/>
              <w:szCs w:val="19"/>
            </w:rPr>
            <w:t>– PROJUDI</w:t>
          </w:r>
        </w:p>
        <w:p w14:paraId="7BC2BA8F" w14:textId="2900AAAD" w:rsidR="00FD7579" w:rsidRPr="00163536" w:rsidRDefault="00041111" w:rsidP="00041111">
          <w:pPr>
            <w:jc w:val="center"/>
            <w:rPr>
              <w:rFonts w:ascii="Times New Roman" w:hAnsi="Times New Roman" w:cs="Times New Roman"/>
              <w:b/>
              <w:sz w:val="19"/>
              <w:szCs w:val="19"/>
            </w:rPr>
          </w:pPr>
          <w:r w:rsidRPr="00BD351D">
            <w:rPr>
              <w:rFonts w:ascii="Times New Roman" w:hAnsi="Times New Roman" w:cs="Times New Roman"/>
              <w:b/>
              <w:sz w:val="19"/>
              <w:szCs w:val="19"/>
            </w:rPr>
            <w:t>Rua Desembargador Antônio Ferreira da Costa, 3693 - 2ª Vara Criminal - Zona I - Umuarama/PR - CEP: 87.501-200 - Fone: (44) 3259-7427 - Celular: (44) 3259-7428 - E-mail: umu-5vj-s@tjpr.jus.br</w:t>
          </w:r>
        </w:p>
      </w:tc>
    </w:tr>
  </w:tbl>
  <w:p w14:paraId="7BC2BA91" w14:textId="77777777" w:rsidR="00CD393E" w:rsidRPr="00FD7579" w:rsidRDefault="00CD393E" w:rsidP="00FD7579">
    <w:pPr>
      <w:pStyle w:val="Cabealho"/>
      <w:tabs>
        <w:tab w:val="left" w:pos="2175"/>
      </w:tabs>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93E"/>
    <w:rsid w:val="000345A3"/>
    <w:rsid w:val="00041111"/>
    <w:rsid w:val="0005746B"/>
    <w:rsid w:val="000601B6"/>
    <w:rsid w:val="00077A4E"/>
    <w:rsid w:val="000948A8"/>
    <w:rsid w:val="000965DC"/>
    <w:rsid w:val="000A56A8"/>
    <w:rsid w:val="000A7FBC"/>
    <w:rsid w:val="001138C5"/>
    <w:rsid w:val="001520C7"/>
    <w:rsid w:val="00166EBA"/>
    <w:rsid w:val="00172CFA"/>
    <w:rsid w:val="00226906"/>
    <w:rsid w:val="00243122"/>
    <w:rsid w:val="00250747"/>
    <w:rsid w:val="002521E3"/>
    <w:rsid w:val="002F14B9"/>
    <w:rsid w:val="002F7D19"/>
    <w:rsid w:val="0030388C"/>
    <w:rsid w:val="0033303E"/>
    <w:rsid w:val="00356EF4"/>
    <w:rsid w:val="003725E5"/>
    <w:rsid w:val="003F23C4"/>
    <w:rsid w:val="003F7CA4"/>
    <w:rsid w:val="0042124B"/>
    <w:rsid w:val="00434CF1"/>
    <w:rsid w:val="00446C62"/>
    <w:rsid w:val="00455A9C"/>
    <w:rsid w:val="0045670E"/>
    <w:rsid w:val="004F0F12"/>
    <w:rsid w:val="005115D5"/>
    <w:rsid w:val="005144F4"/>
    <w:rsid w:val="00514B5C"/>
    <w:rsid w:val="00574206"/>
    <w:rsid w:val="005C56FB"/>
    <w:rsid w:val="005D2CC0"/>
    <w:rsid w:val="005E7001"/>
    <w:rsid w:val="005F30BA"/>
    <w:rsid w:val="00645283"/>
    <w:rsid w:val="006513B3"/>
    <w:rsid w:val="00664F5A"/>
    <w:rsid w:val="006834A6"/>
    <w:rsid w:val="0069473A"/>
    <w:rsid w:val="00696A5A"/>
    <w:rsid w:val="006C6D0F"/>
    <w:rsid w:val="006E6729"/>
    <w:rsid w:val="00732AFD"/>
    <w:rsid w:val="00787AF6"/>
    <w:rsid w:val="007A1AEB"/>
    <w:rsid w:val="007E2128"/>
    <w:rsid w:val="0084043B"/>
    <w:rsid w:val="00856A7E"/>
    <w:rsid w:val="00867FE0"/>
    <w:rsid w:val="00874E2E"/>
    <w:rsid w:val="00886B4A"/>
    <w:rsid w:val="00887AC7"/>
    <w:rsid w:val="008A3FE4"/>
    <w:rsid w:val="008E241C"/>
    <w:rsid w:val="0090562B"/>
    <w:rsid w:val="00907AB1"/>
    <w:rsid w:val="00976441"/>
    <w:rsid w:val="009955B4"/>
    <w:rsid w:val="009F12BF"/>
    <w:rsid w:val="009F5D22"/>
    <w:rsid w:val="00A674E3"/>
    <w:rsid w:val="00A92421"/>
    <w:rsid w:val="00AA3193"/>
    <w:rsid w:val="00AA6833"/>
    <w:rsid w:val="00AE2F1C"/>
    <w:rsid w:val="00AE5ABB"/>
    <w:rsid w:val="00B11ABF"/>
    <w:rsid w:val="00B52256"/>
    <w:rsid w:val="00B60708"/>
    <w:rsid w:val="00B752D5"/>
    <w:rsid w:val="00B87C95"/>
    <w:rsid w:val="00BB10C6"/>
    <w:rsid w:val="00BB7003"/>
    <w:rsid w:val="00BC6020"/>
    <w:rsid w:val="00C2701F"/>
    <w:rsid w:val="00C533F5"/>
    <w:rsid w:val="00C54200"/>
    <w:rsid w:val="00C61514"/>
    <w:rsid w:val="00C8358F"/>
    <w:rsid w:val="00C92B9D"/>
    <w:rsid w:val="00CB31C7"/>
    <w:rsid w:val="00CD393E"/>
    <w:rsid w:val="00D04E9D"/>
    <w:rsid w:val="00D461B0"/>
    <w:rsid w:val="00D4662B"/>
    <w:rsid w:val="00D666F4"/>
    <w:rsid w:val="00D671D9"/>
    <w:rsid w:val="00D70C3D"/>
    <w:rsid w:val="00D75516"/>
    <w:rsid w:val="00DB4050"/>
    <w:rsid w:val="00DE0AEB"/>
    <w:rsid w:val="00DE3ADA"/>
    <w:rsid w:val="00E32524"/>
    <w:rsid w:val="00E44EB9"/>
    <w:rsid w:val="00E82BDE"/>
    <w:rsid w:val="00E901D6"/>
    <w:rsid w:val="00E90945"/>
    <w:rsid w:val="00EC4CD0"/>
    <w:rsid w:val="00EF6883"/>
    <w:rsid w:val="00F36AAA"/>
    <w:rsid w:val="00F53D6F"/>
    <w:rsid w:val="00F83C3F"/>
    <w:rsid w:val="00FD1951"/>
    <w:rsid w:val="00FD75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2BA51"/>
  <w15:docId w15:val="{71E92BD5-CA88-4038-8F46-64732FBD4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B9D"/>
    <w:pPr>
      <w:spacing w:after="0" w:line="240" w:lineRule="auto"/>
    </w:pPr>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D393E"/>
    <w:pPr>
      <w:tabs>
        <w:tab w:val="center" w:pos="4252"/>
        <w:tab w:val="right" w:pos="8504"/>
      </w:tabs>
    </w:pPr>
    <w:rPr>
      <w:sz w:val="22"/>
      <w:szCs w:val="22"/>
    </w:rPr>
  </w:style>
  <w:style w:type="character" w:customStyle="1" w:styleId="CabealhoChar">
    <w:name w:val="Cabeçalho Char"/>
    <w:basedOn w:val="Fontepargpadro"/>
    <w:link w:val="Cabealho"/>
    <w:uiPriority w:val="99"/>
    <w:rsid w:val="00CD393E"/>
  </w:style>
  <w:style w:type="paragraph" w:styleId="Rodap">
    <w:name w:val="footer"/>
    <w:basedOn w:val="Normal"/>
    <w:link w:val="RodapChar"/>
    <w:uiPriority w:val="99"/>
    <w:unhideWhenUsed/>
    <w:rsid w:val="00CD393E"/>
    <w:pPr>
      <w:tabs>
        <w:tab w:val="center" w:pos="4252"/>
        <w:tab w:val="right" w:pos="8504"/>
      </w:tabs>
    </w:pPr>
    <w:rPr>
      <w:sz w:val="22"/>
      <w:szCs w:val="22"/>
    </w:rPr>
  </w:style>
  <w:style w:type="character" w:customStyle="1" w:styleId="RodapChar">
    <w:name w:val="Rodapé Char"/>
    <w:basedOn w:val="Fontepargpadro"/>
    <w:link w:val="Rodap"/>
    <w:uiPriority w:val="99"/>
    <w:rsid w:val="00CD393E"/>
  </w:style>
  <w:style w:type="character" w:styleId="Hyperlink">
    <w:name w:val="Hyperlink"/>
    <w:basedOn w:val="Fontepargpadro"/>
    <w:uiPriority w:val="99"/>
    <w:unhideWhenUsed/>
    <w:rsid w:val="00C92B9D"/>
    <w:rPr>
      <w:color w:val="0563C1" w:themeColor="hyperlink"/>
      <w:u w:val="single"/>
    </w:rPr>
  </w:style>
  <w:style w:type="paragraph" w:styleId="Textodebalo">
    <w:name w:val="Balloon Text"/>
    <w:basedOn w:val="Normal"/>
    <w:link w:val="TextodebaloChar"/>
    <w:uiPriority w:val="99"/>
    <w:semiHidden/>
    <w:unhideWhenUsed/>
    <w:rsid w:val="00AE2F1C"/>
    <w:rPr>
      <w:rFonts w:ascii="Tahoma" w:hAnsi="Tahoma" w:cs="Tahoma"/>
      <w:sz w:val="16"/>
      <w:szCs w:val="16"/>
    </w:rPr>
  </w:style>
  <w:style w:type="character" w:customStyle="1" w:styleId="TextodebaloChar">
    <w:name w:val="Texto de balão Char"/>
    <w:basedOn w:val="Fontepargpadro"/>
    <w:link w:val="Textodebalo"/>
    <w:uiPriority w:val="99"/>
    <w:semiHidden/>
    <w:rsid w:val="00AE2F1C"/>
    <w:rPr>
      <w:rFonts w:ascii="Tahoma" w:hAnsi="Tahoma" w:cs="Tahoma"/>
      <w:sz w:val="16"/>
      <w:szCs w:val="16"/>
    </w:rPr>
  </w:style>
  <w:style w:type="table" w:styleId="Tabelacomgrade">
    <w:name w:val="Table Grid"/>
    <w:basedOn w:val="Tabelanormal"/>
    <w:uiPriority w:val="59"/>
    <w:rsid w:val="00FD7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ncejusto.com.br" TargetMode="External"/><Relationship Id="rId3" Type="http://schemas.openxmlformats.org/officeDocument/2006/relationships/webSettings" Target="webSettings.xml"/><Relationship Id="rId7" Type="http://schemas.openxmlformats.org/officeDocument/2006/relationships/hyperlink" Target="https://lancejusto.com.b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ncejusto.com.br"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1633</Words>
  <Characters>8821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mauro costa</dc:creator>
  <cp:lastModifiedBy>Galvão Lopes Junior</cp:lastModifiedBy>
  <cp:revision>6</cp:revision>
  <cp:lastPrinted>2026-03-12T17:02:00Z</cp:lastPrinted>
  <dcterms:created xsi:type="dcterms:W3CDTF">2026-10-19T15:35:00Z</dcterms:created>
  <dcterms:modified xsi:type="dcterms:W3CDTF">2026-10-19T15:42:00Z</dcterms:modified>
</cp:coreProperties>
</file>